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A230A" w14:textId="77777777" w:rsidR="00726C5D" w:rsidRPr="0000259D" w:rsidRDefault="00726C5D" w:rsidP="00D153E7">
      <w:pPr>
        <w:jc w:val="center"/>
        <w:rPr>
          <w:rFonts w:ascii="Times New Roman" w:hAnsi="Times New Roman"/>
          <w:b/>
        </w:rPr>
      </w:pPr>
      <w:r w:rsidRPr="0000259D">
        <w:rPr>
          <w:rFonts w:ascii="Times New Roman" w:hAnsi="Times New Roman"/>
          <w:b/>
        </w:rPr>
        <w:t>O RETORNO DE BENS CULTURAIS</w:t>
      </w:r>
    </w:p>
    <w:p w14:paraId="40DF05FB" w14:textId="77777777" w:rsidR="00726C5D" w:rsidRPr="0000259D" w:rsidRDefault="00726C5D" w:rsidP="00D153E7">
      <w:pPr>
        <w:jc w:val="center"/>
        <w:rPr>
          <w:rFonts w:ascii="Times New Roman" w:hAnsi="Times New Roman"/>
          <w:b/>
          <w:lang w:val="en-US"/>
        </w:rPr>
      </w:pPr>
      <w:r w:rsidRPr="0000259D">
        <w:rPr>
          <w:rFonts w:ascii="Times New Roman" w:hAnsi="Times New Roman"/>
          <w:b/>
          <w:lang w:val="en-US"/>
        </w:rPr>
        <w:t>RETURN OF CULTURAL PROPERTY</w:t>
      </w:r>
    </w:p>
    <w:p w14:paraId="46F555BC" w14:textId="77777777" w:rsidR="00726C5D" w:rsidRPr="0000259D" w:rsidRDefault="00726C5D" w:rsidP="00D153E7">
      <w:pPr>
        <w:contextualSpacing/>
        <w:jc w:val="both"/>
        <w:rPr>
          <w:rFonts w:ascii="Times New Roman" w:hAnsi="Times New Roman"/>
          <w:b/>
        </w:rPr>
      </w:pPr>
    </w:p>
    <w:p w14:paraId="4CE6E82F" w14:textId="6892D7A7" w:rsidR="00726C5D" w:rsidRPr="0000259D" w:rsidRDefault="00726C5D" w:rsidP="00D153E7">
      <w:pPr>
        <w:contextualSpacing/>
        <w:jc w:val="both"/>
        <w:rPr>
          <w:rFonts w:ascii="Times New Roman" w:hAnsi="Times New Roman"/>
        </w:rPr>
      </w:pPr>
      <w:r w:rsidRPr="0000259D">
        <w:rPr>
          <w:rFonts w:ascii="Times New Roman" w:hAnsi="Times New Roman"/>
          <w:b/>
        </w:rPr>
        <w:t xml:space="preserve">RESUMO: </w:t>
      </w:r>
      <w:r w:rsidRPr="0000259D">
        <w:rPr>
          <w:rFonts w:ascii="Times New Roman" w:hAnsi="Times New Roman"/>
        </w:rPr>
        <w:t xml:space="preserve">O presente artigo analisa a possível existência de obrigação jurídica internacional dos Estados de atender aos pedidos de devolução de bens culturais para seus países de origem. Esses pedidos de retorno de bens culturais que foram retirados no final do século XIX intensificaram nos últimos 30 anos. </w:t>
      </w:r>
      <w:r w:rsidR="006D43FB" w:rsidRPr="0000259D">
        <w:rPr>
          <w:rFonts w:ascii="Times New Roman" w:hAnsi="Times New Roman"/>
        </w:rPr>
        <w:t xml:space="preserve">Algum desses bens culturais retornaram recentemente para o seu respectivo país de origem, dentre eles as joias de Troia e peças arqueológicas do Machu Picchu. No entanto, outros bens continuam em museus fora de seu país de origem, apesar de diversos apelos para o seu retorno, este é o caso dos mármores do Partenon. </w:t>
      </w:r>
      <w:r w:rsidRPr="0000259D">
        <w:rPr>
          <w:rFonts w:ascii="Times New Roman" w:hAnsi="Times New Roman"/>
        </w:rPr>
        <w:t xml:space="preserve">Por meio de um estudo de casos e normas internacionais, procura-se analisar os argumentos contrários e a favor do retorno desses artefatos, além da solução dada pelo direito internacional para atender tais demandas. Especial atenção será dada ao caso do canhão “El Cristiano”, envolvendo Brasil e Paraguai. </w:t>
      </w:r>
      <w:r w:rsidR="00CF160A" w:rsidRPr="0000259D">
        <w:rPr>
          <w:rFonts w:ascii="Times New Roman" w:hAnsi="Times New Roman"/>
        </w:rPr>
        <w:t>Em conclusão, não foi encontrada</w:t>
      </w:r>
      <w:r w:rsidR="00444720" w:rsidRPr="0000259D">
        <w:rPr>
          <w:rFonts w:ascii="Times New Roman" w:hAnsi="Times New Roman"/>
        </w:rPr>
        <w:t xml:space="preserve"> uma obrigação jurídica internacional para o retorno desses bens retirados antes de 1970, no entanto, observa-se uma prática cada vez mais recorrente de devolução em boa-fé do patrimônio cultural para o seu país de origem.</w:t>
      </w:r>
    </w:p>
    <w:p w14:paraId="6978641C" w14:textId="77777777" w:rsidR="002A06B8" w:rsidRPr="0000259D" w:rsidRDefault="002A06B8" w:rsidP="00D153E7">
      <w:pPr>
        <w:contextualSpacing/>
        <w:jc w:val="both"/>
        <w:rPr>
          <w:rFonts w:ascii="Times New Roman" w:hAnsi="Times New Roman"/>
        </w:rPr>
      </w:pPr>
    </w:p>
    <w:p w14:paraId="51663993" w14:textId="77777777" w:rsidR="00726C5D" w:rsidRPr="0000259D" w:rsidRDefault="00726C5D" w:rsidP="00D153E7">
      <w:pPr>
        <w:contextualSpacing/>
        <w:jc w:val="both"/>
        <w:rPr>
          <w:rFonts w:ascii="Times New Roman" w:hAnsi="Times New Roman"/>
        </w:rPr>
      </w:pPr>
      <w:r w:rsidRPr="0000259D">
        <w:rPr>
          <w:rFonts w:ascii="Times New Roman" w:hAnsi="Times New Roman"/>
          <w:b/>
        </w:rPr>
        <w:t>PALAVRAS-CHAVE</w:t>
      </w:r>
      <w:r w:rsidRPr="0000259D">
        <w:rPr>
          <w:rFonts w:ascii="Times New Roman" w:hAnsi="Times New Roman"/>
        </w:rPr>
        <w:t>: Retorno de bens culturais. Pro</w:t>
      </w:r>
      <w:r w:rsidR="00444720" w:rsidRPr="0000259D">
        <w:rPr>
          <w:rFonts w:ascii="Times New Roman" w:hAnsi="Times New Roman"/>
        </w:rPr>
        <w:t>teção d</w:t>
      </w:r>
      <w:r w:rsidRPr="0000259D">
        <w:rPr>
          <w:rFonts w:ascii="Times New Roman" w:hAnsi="Times New Roman"/>
        </w:rPr>
        <w:t xml:space="preserve">o patrimônio </w:t>
      </w:r>
      <w:r w:rsidR="00444720" w:rsidRPr="0000259D">
        <w:rPr>
          <w:rFonts w:ascii="Times New Roman" w:hAnsi="Times New Roman"/>
        </w:rPr>
        <w:t>cultural</w:t>
      </w:r>
      <w:r w:rsidRPr="0000259D">
        <w:rPr>
          <w:rFonts w:ascii="Times New Roman" w:hAnsi="Times New Roman"/>
        </w:rPr>
        <w:t>. Direito internacional.</w:t>
      </w:r>
      <w:r w:rsidR="00444720" w:rsidRPr="0000259D">
        <w:rPr>
          <w:rFonts w:ascii="Times New Roman" w:hAnsi="Times New Roman"/>
        </w:rPr>
        <w:t xml:space="preserve"> UNESCO. Canhão El Cristiano.</w:t>
      </w:r>
    </w:p>
    <w:p w14:paraId="280E7FDD" w14:textId="77777777" w:rsidR="00E12B7E" w:rsidRPr="0000259D" w:rsidRDefault="00E12B7E" w:rsidP="00D153E7">
      <w:pPr>
        <w:pStyle w:val="Heading1"/>
        <w:spacing w:before="0" w:after="0"/>
        <w:rPr>
          <w:rFonts w:ascii="Times New Roman" w:hAnsi="Times New Roman"/>
          <w:sz w:val="24"/>
          <w:szCs w:val="24"/>
        </w:rPr>
      </w:pPr>
      <w:bookmarkStart w:id="0" w:name="_Toc299986093"/>
      <w:bookmarkStart w:id="1" w:name="_Toc299986714"/>
    </w:p>
    <w:p w14:paraId="133F4D1A" w14:textId="2369AD63" w:rsidR="00726C5D" w:rsidRPr="0000259D" w:rsidRDefault="00726C5D" w:rsidP="00D153E7">
      <w:pPr>
        <w:pStyle w:val="Heading1"/>
        <w:spacing w:before="0" w:after="0"/>
        <w:rPr>
          <w:rFonts w:ascii="Times New Roman" w:hAnsi="Times New Roman"/>
          <w:sz w:val="24"/>
          <w:szCs w:val="24"/>
        </w:rPr>
      </w:pPr>
      <w:r w:rsidRPr="0000259D">
        <w:rPr>
          <w:rFonts w:ascii="Times New Roman" w:hAnsi="Times New Roman"/>
          <w:sz w:val="24"/>
          <w:szCs w:val="24"/>
        </w:rPr>
        <w:t>I</w:t>
      </w:r>
      <w:r w:rsidR="005E359A" w:rsidRPr="0000259D">
        <w:rPr>
          <w:rFonts w:ascii="Times New Roman" w:hAnsi="Times New Roman"/>
          <w:sz w:val="24"/>
          <w:szCs w:val="24"/>
        </w:rPr>
        <w:t>NTRODUÇÃO</w:t>
      </w:r>
      <w:bookmarkEnd w:id="0"/>
      <w:bookmarkEnd w:id="1"/>
    </w:p>
    <w:p w14:paraId="282D6D15" w14:textId="77777777" w:rsidR="005E359A" w:rsidRPr="0000259D" w:rsidRDefault="005E359A" w:rsidP="00D153E7">
      <w:pPr>
        <w:rPr>
          <w:rFonts w:ascii="Times New Roman" w:hAnsi="Times New Roman"/>
        </w:rPr>
      </w:pPr>
    </w:p>
    <w:p w14:paraId="7E7D8CD3" w14:textId="648C0FD0" w:rsidR="00726C5D" w:rsidRPr="0000259D"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No dia 1° de março de 2010, 140° aniversário do fim da Guerra do Paraguai contra Argentina, Brasil e Uruguai, o então vice-presidente paraguaio Federico Franco, em visita ao Brasil, pediu que fosse devolvida uma das relíquias paraguaias tomadas pelo exército brasileiro no conflito: “El Cristiano”, um canhão de 12 toneladas, que se encontra exposto no Museu Histórico Nacional no Rio de Janeiro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1"/>
      </w:r>
    </w:p>
    <w:p w14:paraId="31906534" w14:textId="2C3B2542" w:rsidR="00726C5D" w:rsidRPr="0000259D"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Pedidos de retorno de bens culturais como o do Paraguai, são frequentes e envolvem países de todas as regiões do mundo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2"/>
      </w:r>
      <w:r w:rsidR="00B576F1" w:rsidRPr="0000259D">
        <w:rPr>
          <w:rFonts w:ascii="Times New Roman" w:hAnsi="Times New Roman"/>
          <w:szCs w:val="24"/>
          <w:lang w:val="pt-BR"/>
        </w:rPr>
        <w:t xml:space="preserve"> </w:t>
      </w:r>
      <w:r w:rsidRPr="0000259D">
        <w:rPr>
          <w:rFonts w:ascii="Times New Roman" w:hAnsi="Times New Roman"/>
          <w:szCs w:val="24"/>
          <w:lang w:val="pt-BR"/>
        </w:rPr>
        <w:t>Em regra, dizem respeito aos bens culturais, que têm grande significado para um ou mais povos, por ajudar a explicar e representar seu passado</w:t>
      </w:r>
      <w:r w:rsidR="005E359A" w:rsidRPr="0000259D">
        <w:rPr>
          <w:rFonts w:ascii="Times New Roman" w:hAnsi="Times New Roman"/>
          <w:szCs w:val="24"/>
          <w:lang w:val="pt-BR"/>
        </w:rPr>
        <w:t>.</w:t>
      </w:r>
      <w:r w:rsidR="005E359A" w:rsidRPr="0000259D">
        <w:rPr>
          <w:rStyle w:val="FootnoteReference"/>
          <w:rFonts w:ascii="Times New Roman" w:hAnsi="Times New Roman"/>
          <w:szCs w:val="24"/>
          <w:lang w:val="pt-BR"/>
        </w:rPr>
        <w:footnoteReference w:id="3"/>
      </w:r>
    </w:p>
    <w:p w14:paraId="0B873AC2" w14:textId="76F7FD58" w:rsidR="00726C5D" w:rsidRPr="00E96991"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lastRenderedPageBreak/>
        <w:t xml:space="preserve">O presente artigo tem como objetivo averiguar a existência de uma possível obrigação </w:t>
      </w:r>
      <w:r w:rsidR="00F6044F" w:rsidRPr="00E96991">
        <w:rPr>
          <w:rFonts w:ascii="Times New Roman" w:hAnsi="Times New Roman"/>
          <w:szCs w:val="24"/>
          <w:lang w:val="pt-BR"/>
        </w:rPr>
        <w:t xml:space="preserve">jurídica </w:t>
      </w:r>
      <w:r w:rsidRPr="00E96991">
        <w:rPr>
          <w:rFonts w:ascii="Times New Roman" w:hAnsi="Times New Roman"/>
          <w:szCs w:val="24"/>
          <w:lang w:val="pt-BR"/>
        </w:rPr>
        <w:t xml:space="preserve">dos Estados em atender tais pedidos de retorno de bens culturais. Para tanto, serão analisados alguns casos reputados emblemáticos, em razão da complexidade das negociações e das discussões teóricas que são suscitadas: </w:t>
      </w:r>
      <w:r w:rsidR="00F6044F" w:rsidRPr="00E96991">
        <w:rPr>
          <w:rFonts w:ascii="Times New Roman" w:hAnsi="Times New Roman"/>
          <w:szCs w:val="24"/>
          <w:lang w:val="pt-BR"/>
        </w:rPr>
        <w:t xml:space="preserve">(1) </w:t>
      </w:r>
      <w:r w:rsidRPr="00E96991">
        <w:rPr>
          <w:rFonts w:ascii="Times New Roman" w:hAnsi="Times New Roman"/>
          <w:szCs w:val="24"/>
          <w:lang w:val="pt-BR"/>
        </w:rPr>
        <w:t xml:space="preserve">o pedido de retorno dos </w:t>
      </w:r>
      <w:r w:rsidR="00E24F4A" w:rsidRPr="00E96991">
        <w:rPr>
          <w:rFonts w:ascii="Times New Roman" w:hAnsi="Times New Roman"/>
          <w:szCs w:val="24"/>
          <w:lang w:val="pt-BR"/>
        </w:rPr>
        <w:t>Mármores do Partenon</w:t>
      </w:r>
      <w:r w:rsidRPr="00E96991">
        <w:rPr>
          <w:rFonts w:ascii="Times New Roman" w:hAnsi="Times New Roman"/>
          <w:szCs w:val="24"/>
          <w:lang w:val="pt-BR"/>
        </w:rPr>
        <w:t xml:space="preserve">; </w:t>
      </w:r>
      <w:r w:rsidR="00F6044F" w:rsidRPr="00E96991">
        <w:rPr>
          <w:rFonts w:ascii="Times New Roman" w:hAnsi="Times New Roman"/>
          <w:szCs w:val="24"/>
          <w:lang w:val="pt-BR"/>
        </w:rPr>
        <w:t xml:space="preserve">(2) </w:t>
      </w:r>
      <w:r w:rsidRPr="00E96991">
        <w:rPr>
          <w:rFonts w:ascii="Times New Roman" w:hAnsi="Times New Roman"/>
          <w:szCs w:val="24"/>
          <w:lang w:val="pt-BR"/>
        </w:rPr>
        <w:t>a demanda de retorno realizado pelo Peru sobre artefatos de Machu Pic</w:t>
      </w:r>
      <w:r w:rsidR="00B576F1" w:rsidRPr="00E96991">
        <w:rPr>
          <w:rFonts w:ascii="Times New Roman" w:hAnsi="Times New Roman"/>
          <w:szCs w:val="24"/>
          <w:lang w:val="pt-BR"/>
        </w:rPr>
        <w:t>c</w:t>
      </w:r>
      <w:r w:rsidRPr="00E96991">
        <w:rPr>
          <w:rFonts w:ascii="Times New Roman" w:hAnsi="Times New Roman"/>
          <w:szCs w:val="24"/>
          <w:lang w:val="pt-BR"/>
        </w:rPr>
        <w:t xml:space="preserve">hu que se encontravam na Universidade de Yale; </w:t>
      </w:r>
      <w:r w:rsidR="00F6044F" w:rsidRPr="00E96991">
        <w:rPr>
          <w:rFonts w:ascii="Times New Roman" w:hAnsi="Times New Roman"/>
          <w:szCs w:val="24"/>
          <w:lang w:val="pt-BR"/>
        </w:rPr>
        <w:t xml:space="preserve">(3) </w:t>
      </w:r>
      <w:r w:rsidRPr="00E96991">
        <w:rPr>
          <w:rFonts w:ascii="Times New Roman" w:hAnsi="Times New Roman"/>
          <w:szCs w:val="24"/>
          <w:lang w:val="pt-BR"/>
        </w:rPr>
        <w:t xml:space="preserve">o pedido de retorno, feito pela Turquia, de vinte e quatro peças de ouro, datadas de 2.500 a.C., ao Museu de Arqueologia e Antropologia da Universidade da Pensilvânia </w:t>
      </w:r>
      <w:r w:rsidRPr="00E96991">
        <w:rPr>
          <w:rFonts w:ascii="Times New Roman" w:hAnsi="Times New Roman"/>
          <w:i/>
          <w:szCs w:val="24"/>
          <w:lang w:val="pt-BR"/>
        </w:rPr>
        <w:t>(Penn Museum</w:t>
      </w:r>
      <w:r w:rsidRPr="00E96991">
        <w:rPr>
          <w:rFonts w:ascii="Times New Roman" w:hAnsi="Times New Roman"/>
          <w:szCs w:val="24"/>
          <w:lang w:val="pt-BR"/>
        </w:rPr>
        <w:t>); por fim, analisaremos o caso do canhão El Cristiano.</w:t>
      </w:r>
    </w:p>
    <w:p w14:paraId="28FC44CB" w14:textId="77777777" w:rsidR="004C13FE" w:rsidRPr="00E96991" w:rsidRDefault="004C13FE" w:rsidP="00D153E7">
      <w:pPr>
        <w:pStyle w:val="BodyText"/>
        <w:spacing w:line="240" w:lineRule="auto"/>
        <w:ind w:firstLine="851"/>
        <w:rPr>
          <w:rFonts w:ascii="Times New Roman" w:hAnsi="Times New Roman"/>
          <w:b/>
          <w:szCs w:val="24"/>
          <w:lang w:val="pt-BR"/>
        </w:rPr>
      </w:pPr>
    </w:p>
    <w:p w14:paraId="5DE5E729" w14:textId="77777777" w:rsidR="00726C5D" w:rsidRPr="00E96991" w:rsidRDefault="00B576F1" w:rsidP="00D153E7">
      <w:pPr>
        <w:pStyle w:val="Heading1"/>
        <w:spacing w:before="0" w:after="0"/>
        <w:jc w:val="both"/>
        <w:rPr>
          <w:rFonts w:ascii="Times New Roman" w:hAnsi="Times New Roman"/>
          <w:sz w:val="24"/>
          <w:szCs w:val="24"/>
        </w:rPr>
      </w:pPr>
      <w:bookmarkStart w:id="2" w:name="_Toc299986094"/>
      <w:bookmarkStart w:id="3" w:name="_Toc299986715"/>
      <w:r w:rsidRPr="00E96991">
        <w:rPr>
          <w:rFonts w:ascii="Times New Roman" w:hAnsi="Times New Roman"/>
          <w:sz w:val="24"/>
          <w:szCs w:val="24"/>
        </w:rPr>
        <w:t>1</w:t>
      </w:r>
      <w:r w:rsidR="00726C5D" w:rsidRPr="00E96991">
        <w:rPr>
          <w:rFonts w:ascii="Times New Roman" w:hAnsi="Times New Roman"/>
          <w:sz w:val="24"/>
          <w:szCs w:val="24"/>
        </w:rPr>
        <w:t xml:space="preserve"> Convenção de Haia de 1954 para a Proteção de Bens Culturais em Caso de Conflito Armado e seus protocolos</w:t>
      </w:r>
      <w:bookmarkEnd w:id="2"/>
      <w:bookmarkEnd w:id="3"/>
    </w:p>
    <w:p w14:paraId="70E7E67A" w14:textId="77777777" w:rsidR="004C13FE" w:rsidRPr="00E96991" w:rsidRDefault="004C13FE" w:rsidP="004C13FE">
      <w:pPr>
        <w:rPr>
          <w:rFonts w:ascii="Times New Roman" w:hAnsi="Times New Roman"/>
        </w:rPr>
      </w:pPr>
    </w:p>
    <w:p w14:paraId="70D7E311" w14:textId="77777777" w:rsidR="00B67A16" w:rsidRPr="00844F8B" w:rsidRDefault="00726C5D" w:rsidP="00D153E7">
      <w:pPr>
        <w:pStyle w:val="BodyText"/>
        <w:spacing w:line="240" w:lineRule="auto"/>
        <w:ind w:firstLine="851"/>
        <w:rPr>
          <w:rFonts w:ascii="Times New Roman" w:hAnsi="Times New Roman"/>
          <w:szCs w:val="24"/>
          <w:lang w:val="pt-BR"/>
        </w:rPr>
      </w:pPr>
      <w:r w:rsidRPr="0000259D">
        <w:rPr>
          <w:rFonts w:ascii="Times New Roman" w:hAnsi="Times New Roman"/>
          <w:szCs w:val="24"/>
          <w:lang w:val="pt-BR"/>
        </w:rPr>
        <w:t xml:space="preserve">A Convenção de Haia de 1954 consiste na primeira convenção a tratar de forma ampla a proteção de bens culturais </w:t>
      </w:r>
      <w:r w:rsidR="00F6044F" w:rsidRPr="00CF1CC8">
        <w:rPr>
          <w:rFonts w:ascii="Times New Roman" w:hAnsi="Times New Roman"/>
          <w:szCs w:val="24"/>
          <w:lang w:val="pt-BR"/>
        </w:rPr>
        <w:t xml:space="preserve">durante um </w:t>
      </w:r>
      <w:r w:rsidRPr="00CF1CC8">
        <w:rPr>
          <w:rFonts w:ascii="Times New Roman" w:hAnsi="Times New Roman"/>
          <w:szCs w:val="24"/>
          <w:lang w:val="pt-BR"/>
        </w:rPr>
        <w:t>conflito armado. Essa convenção foi realizada no contexto pós-segunda guerra mundial. Nesse conflito, vários bens culturais foram retirados dos países de origem, causando perdas não só para o patrimônio cultural desses países como também para o pa</w:t>
      </w:r>
      <w:r w:rsidRPr="004328CA">
        <w:rPr>
          <w:rFonts w:ascii="Times New Roman" w:hAnsi="Times New Roman"/>
          <w:szCs w:val="24"/>
          <w:lang w:val="pt-BR"/>
        </w:rPr>
        <w:t>trimônio cultural da humanidade. Assim foi observada a necessidade de se fazer uma convenção que protegesse tais bens</w:t>
      </w:r>
      <w:r w:rsidR="00B67A16" w:rsidRPr="00844F8B">
        <w:rPr>
          <w:rFonts w:ascii="Times New Roman" w:hAnsi="Times New Roman"/>
          <w:szCs w:val="24"/>
          <w:lang w:val="pt-BR"/>
        </w:rPr>
        <w:t>.</w:t>
      </w:r>
    </w:p>
    <w:p w14:paraId="2DB4DE26" w14:textId="42ABE040" w:rsidR="00B67A16" w:rsidRPr="00E96991" w:rsidRDefault="00B67A16" w:rsidP="00B67A16">
      <w:pPr>
        <w:pStyle w:val="BodyText"/>
        <w:spacing w:line="240" w:lineRule="auto"/>
        <w:ind w:firstLine="851"/>
        <w:rPr>
          <w:rFonts w:ascii="Times New Roman" w:hAnsi="Times New Roman"/>
          <w:szCs w:val="24"/>
        </w:rPr>
      </w:pPr>
      <w:r w:rsidRPr="00E96991">
        <w:rPr>
          <w:rFonts w:ascii="Times New Roman" w:hAnsi="Times New Roman"/>
          <w:szCs w:val="24"/>
        </w:rPr>
        <w:t>Os Países Baixos, nesse sentido, submeteram à UNESCO um projeto para a elaboração de uma Convenção para a proteção de bens culturais em caso de conflito armado</w:t>
      </w:r>
      <w:r w:rsidR="00347E93" w:rsidRPr="00E96991">
        <w:rPr>
          <w:rFonts w:ascii="Times New Roman" w:hAnsi="Times New Roman"/>
          <w:szCs w:val="24"/>
        </w:rPr>
        <w:t>.</w:t>
      </w:r>
      <w:r w:rsidRPr="00E96991">
        <w:rPr>
          <w:rFonts w:ascii="Times New Roman" w:hAnsi="Times New Roman"/>
          <w:szCs w:val="24"/>
          <w:vertAlign w:val="superscript"/>
        </w:rPr>
        <w:footnoteReference w:id="4"/>
      </w:r>
      <w:r w:rsidRPr="00E96991">
        <w:rPr>
          <w:rFonts w:ascii="Times New Roman" w:hAnsi="Times New Roman"/>
          <w:szCs w:val="24"/>
        </w:rPr>
        <w:t xml:space="preserve"> </w:t>
      </w:r>
      <w:r w:rsidR="00347E93" w:rsidRPr="00E96991">
        <w:rPr>
          <w:rFonts w:ascii="Times New Roman" w:hAnsi="Times New Roman"/>
          <w:szCs w:val="24"/>
        </w:rPr>
        <w:t xml:space="preserve">O </w:t>
      </w:r>
      <w:r w:rsidRPr="00E96991">
        <w:rPr>
          <w:rFonts w:ascii="Times New Roman" w:hAnsi="Times New Roman"/>
          <w:szCs w:val="24"/>
        </w:rPr>
        <w:t xml:space="preserve">projeto </w:t>
      </w:r>
      <w:r w:rsidR="00347E93" w:rsidRPr="00E96991">
        <w:rPr>
          <w:rFonts w:ascii="Times New Roman" w:hAnsi="Times New Roman"/>
          <w:szCs w:val="24"/>
        </w:rPr>
        <w:t xml:space="preserve">foi </w:t>
      </w:r>
      <w:r w:rsidRPr="00E96991">
        <w:rPr>
          <w:rFonts w:ascii="Times New Roman" w:hAnsi="Times New Roman"/>
          <w:szCs w:val="24"/>
        </w:rPr>
        <w:t>acolhido pela organização que</w:t>
      </w:r>
      <w:r w:rsidR="00347E93" w:rsidRPr="00E96991">
        <w:rPr>
          <w:rFonts w:ascii="Times New Roman" w:hAnsi="Times New Roman"/>
          <w:szCs w:val="24"/>
        </w:rPr>
        <w:t>,</w:t>
      </w:r>
      <w:r w:rsidRPr="00E96991">
        <w:rPr>
          <w:rFonts w:ascii="Times New Roman" w:hAnsi="Times New Roman"/>
          <w:szCs w:val="24"/>
        </w:rPr>
        <w:t xml:space="preserve"> em seguida</w:t>
      </w:r>
      <w:r w:rsidR="00347E93" w:rsidRPr="00E96991">
        <w:rPr>
          <w:rFonts w:ascii="Times New Roman" w:hAnsi="Times New Roman"/>
          <w:szCs w:val="24"/>
        </w:rPr>
        <w:t>,</w:t>
      </w:r>
      <w:r w:rsidRPr="00E96991">
        <w:rPr>
          <w:rFonts w:ascii="Times New Roman" w:hAnsi="Times New Roman"/>
          <w:szCs w:val="24"/>
        </w:rPr>
        <w:t xml:space="preserve"> emitiu uma resolução</w:t>
      </w:r>
      <w:r w:rsidR="00347E93" w:rsidRPr="00E96991">
        <w:rPr>
          <w:rFonts w:ascii="Times New Roman" w:hAnsi="Times New Roman"/>
          <w:szCs w:val="24"/>
        </w:rPr>
        <w:t>,</w:t>
      </w:r>
      <w:r w:rsidRPr="00E96991">
        <w:rPr>
          <w:rFonts w:ascii="Times New Roman" w:hAnsi="Times New Roman"/>
          <w:szCs w:val="24"/>
        </w:rPr>
        <w:t xml:space="preserve"> de maneira </w:t>
      </w:r>
      <w:r w:rsidR="00347E93" w:rsidRPr="00E96991">
        <w:rPr>
          <w:rFonts w:ascii="Times New Roman" w:hAnsi="Times New Roman"/>
          <w:szCs w:val="24"/>
        </w:rPr>
        <w:t>a</w:t>
      </w:r>
      <w:r w:rsidRPr="00E96991">
        <w:rPr>
          <w:rFonts w:ascii="Times New Roman" w:hAnsi="Times New Roman"/>
          <w:szCs w:val="24"/>
        </w:rPr>
        <w:t xml:space="preserve"> realizar uma Conferência para sua elaboração.</w:t>
      </w:r>
    </w:p>
    <w:p w14:paraId="6910C52C" w14:textId="4D5A1ADE" w:rsidR="00B67A16" w:rsidRPr="00E96991" w:rsidRDefault="00B67A16" w:rsidP="00B67A16">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Esta Conferência tinha como objetivo elaborar uma Convenção que “protege[sse] a beleza do passado para, em caso de guerra, [essa possa ser] conservada para o [usufruto] nosso e de nossos antecedentes.”</w:t>
      </w:r>
      <w:r w:rsidRPr="00E96991">
        <w:rPr>
          <w:rFonts w:ascii="Times New Roman" w:hAnsi="Times New Roman"/>
          <w:szCs w:val="24"/>
          <w:vertAlign w:val="superscript"/>
          <w:lang w:val="pt-BR"/>
        </w:rPr>
        <w:footnoteReference w:id="5"/>
      </w:r>
      <w:r w:rsidRPr="00E96991">
        <w:rPr>
          <w:rFonts w:ascii="Times New Roman" w:hAnsi="Times New Roman"/>
          <w:szCs w:val="24"/>
          <w:lang w:val="pt-BR"/>
        </w:rPr>
        <w:t xml:space="preserve"> A Convenção obriga os Estados, nesse sentido, a “respeitar e salvaguardar” os bens culturais.</w:t>
      </w:r>
    </w:p>
    <w:p w14:paraId="57E2030F" w14:textId="56E525AD" w:rsidR="00B576F1" w:rsidRPr="00E96991" w:rsidRDefault="00B67A16"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A Convenção define bens culturais</w:t>
      </w:r>
      <w:r w:rsidR="00726C5D" w:rsidRPr="00E96991">
        <w:rPr>
          <w:rFonts w:ascii="Times New Roman" w:hAnsi="Times New Roman"/>
          <w:szCs w:val="24"/>
          <w:lang w:val="pt-BR"/>
        </w:rPr>
        <w:t xml:space="preserve"> como: </w:t>
      </w:r>
    </w:p>
    <w:p w14:paraId="149C3742" w14:textId="7FC0174B" w:rsidR="00B576F1" w:rsidRPr="00E96991" w:rsidRDefault="00726C5D" w:rsidP="00D153E7">
      <w:pPr>
        <w:pStyle w:val="BodyText"/>
        <w:spacing w:line="240" w:lineRule="auto"/>
        <w:ind w:left="2268"/>
        <w:rPr>
          <w:rFonts w:ascii="Times New Roman" w:hAnsi="Times New Roman"/>
          <w:szCs w:val="24"/>
          <w:lang w:val="pt-BR"/>
        </w:rPr>
      </w:pPr>
      <w:r w:rsidRPr="00E96991">
        <w:rPr>
          <w:rFonts w:ascii="Times New Roman" w:hAnsi="Times New Roman"/>
          <w:szCs w:val="24"/>
          <w:lang w:val="pt-BR"/>
        </w:rPr>
        <w:t>bens, móveis ou imóveis, que tenham uma grande importância para o patrimônio cultural dos povos, tais como os monumentos de arquitetura, de arte, ou de história, religiosos ou seculares, os lugares que oferecem interesse arqueológico, os grupos de edificações que, em vista do seu conjunto, apresentem um elevado interesse histórico ou artístico, as obras de arte, manuscritos, livros e outros objetos de interesse hist</w:t>
      </w:r>
      <w:r w:rsidR="00B576F1" w:rsidRPr="00E96991">
        <w:rPr>
          <w:rFonts w:ascii="Times New Roman" w:hAnsi="Times New Roman"/>
          <w:szCs w:val="24"/>
          <w:lang w:val="pt-BR"/>
        </w:rPr>
        <w:t>órico artístico ou arqueológico</w:t>
      </w:r>
      <w:r w:rsidR="005E359A" w:rsidRPr="00E96991">
        <w:rPr>
          <w:rFonts w:ascii="Times New Roman" w:hAnsi="Times New Roman"/>
          <w:szCs w:val="24"/>
          <w:lang w:val="pt-BR"/>
        </w:rPr>
        <w:t>.</w:t>
      </w:r>
      <w:r w:rsidR="005E359A" w:rsidRPr="00E96991">
        <w:rPr>
          <w:rStyle w:val="FootnoteReference"/>
          <w:rFonts w:ascii="Times New Roman" w:hAnsi="Times New Roman"/>
          <w:szCs w:val="24"/>
          <w:lang w:val="pt-BR"/>
        </w:rPr>
        <w:footnoteReference w:id="6"/>
      </w:r>
      <w:r w:rsidRPr="00E96991">
        <w:rPr>
          <w:rFonts w:ascii="Times New Roman" w:hAnsi="Times New Roman"/>
          <w:szCs w:val="24"/>
          <w:lang w:val="pt-BR"/>
        </w:rPr>
        <w:t xml:space="preserve"> </w:t>
      </w:r>
    </w:p>
    <w:p w14:paraId="4800AC87" w14:textId="684B6BDA" w:rsidR="00726C5D" w:rsidRPr="00E96991"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lastRenderedPageBreak/>
        <w:t>Ademais, a Convenção inclui os museus, bibliotecas e outros locais que armazenem os bens definidos anteriormente</w:t>
      </w:r>
      <w:r w:rsidR="00B62952" w:rsidRPr="00E96991">
        <w:rPr>
          <w:rFonts w:ascii="Times New Roman" w:hAnsi="Times New Roman"/>
          <w:szCs w:val="24"/>
          <w:lang w:val="pt-BR"/>
        </w:rPr>
        <w:t>.</w:t>
      </w:r>
      <w:r w:rsidR="00B62952" w:rsidRPr="00E96991">
        <w:rPr>
          <w:rStyle w:val="FootnoteReference"/>
          <w:rFonts w:ascii="Times New Roman" w:hAnsi="Times New Roman"/>
          <w:szCs w:val="24"/>
          <w:lang w:val="pt-BR"/>
        </w:rPr>
        <w:footnoteReference w:id="7"/>
      </w:r>
      <w:r w:rsidR="00B576F1" w:rsidRPr="00E96991">
        <w:rPr>
          <w:rFonts w:ascii="Times New Roman" w:hAnsi="Times New Roman"/>
          <w:szCs w:val="24"/>
          <w:lang w:val="pt-BR"/>
        </w:rPr>
        <w:t xml:space="preserve"> </w:t>
      </w:r>
      <w:r w:rsidRPr="00E96991">
        <w:rPr>
          <w:rFonts w:ascii="Times New Roman" w:hAnsi="Times New Roman"/>
          <w:szCs w:val="24"/>
          <w:lang w:val="pt-BR"/>
        </w:rPr>
        <w:t xml:space="preserve">De acordo com </w:t>
      </w:r>
      <w:r w:rsidR="00B576F1" w:rsidRPr="00E96991">
        <w:rPr>
          <w:rFonts w:ascii="Times New Roman" w:hAnsi="Times New Roman"/>
          <w:szCs w:val="24"/>
          <w:lang w:val="pt-BR"/>
        </w:rPr>
        <w:t xml:space="preserve">professor </w:t>
      </w:r>
      <w:r w:rsidR="005411C6" w:rsidRPr="00E96991">
        <w:rPr>
          <w:rFonts w:ascii="Times New Roman" w:hAnsi="Times New Roman"/>
          <w:szCs w:val="24"/>
          <w:lang w:val="pt-BR"/>
        </w:rPr>
        <w:t>John Merryma</w:t>
      </w:r>
      <w:r w:rsidRPr="00E96991">
        <w:rPr>
          <w:rFonts w:ascii="Times New Roman" w:hAnsi="Times New Roman"/>
          <w:szCs w:val="24"/>
          <w:lang w:val="pt-BR"/>
        </w:rPr>
        <w:t>n, essa definição põe em evidência o caráter internacional do patrimônio cultural. Esse caráter se evidencia pela ligação do bem em questão com a história da humanidade</w:t>
      </w:r>
      <w:r w:rsidR="00B62952" w:rsidRPr="00E96991">
        <w:rPr>
          <w:rFonts w:ascii="Times New Roman" w:hAnsi="Times New Roman"/>
          <w:szCs w:val="24"/>
          <w:lang w:val="pt-BR"/>
        </w:rPr>
        <w:t>.</w:t>
      </w:r>
      <w:r w:rsidR="00B62952" w:rsidRPr="00E96991">
        <w:rPr>
          <w:rStyle w:val="FootnoteReference"/>
          <w:rFonts w:ascii="Times New Roman" w:hAnsi="Times New Roman"/>
          <w:szCs w:val="24"/>
          <w:lang w:val="pt-BR"/>
        </w:rPr>
        <w:footnoteReference w:id="8"/>
      </w:r>
      <w:r w:rsidR="005411C6" w:rsidRPr="00E96991">
        <w:rPr>
          <w:rFonts w:ascii="Times New Roman" w:hAnsi="Times New Roman"/>
          <w:szCs w:val="24"/>
          <w:lang w:val="pt-BR"/>
        </w:rPr>
        <w:t xml:space="preserve"> </w:t>
      </w:r>
      <w:r w:rsidRPr="00E96991">
        <w:rPr>
          <w:rFonts w:ascii="Times New Roman" w:hAnsi="Times New Roman"/>
          <w:szCs w:val="24"/>
          <w:lang w:val="pt-BR"/>
        </w:rPr>
        <w:t>Nesse sentido, é importante que todos os países possuam um papel ativo na proteção dos bens culturais.</w:t>
      </w:r>
    </w:p>
    <w:p w14:paraId="5CE790CE" w14:textId="77777777" w:rsidR="00726C5D" w:rsidRPr="00E96991" w:rsidRDefault="00726C5D" w:rsidP="00D153E7">
      <w:pPr>
        <w:ind w:firstLine="851"/>
        <w:jc w:val="both"/>
        <w:rPr>
          <w:rFonts w:ascii="Times New Roman" w:hAnsi="Times New Roman"/>
        </w:rPr>
      </w:pPr>
      <w:r w:rsidRPr="00E96991">
        <w:rPr>
          <w:rFonts w:ascii="Times New Roman" w:hAnsi="Times New Roman"/>
        </w:rPr>
        <w:t>Em seu artigo 4°, a convenção dispõe que os Estados-partes devem proibir, prevenir e coibir todo ato de roubo, pilhagem, vandalismo e de desvio de bens culturais, assim como impedir a requisição dos bens culturais móveis situados no território de outro país.</w:t>
      </w:r>
    </w:p>
    <w:p w14:paraId="3AAB1FE7" w14:textId="21E276E7" w:rsidR="00726C5D" w:rsidRPr="0000259D" w:rsidRDefault="00726C5D" w:rsidP="00D153E7">
      <w:pPr>
        <w:widowControl w:val="0"/>
        <w:autoSpaceDE w:val="0"/>
        <w:autoSpaceDN w:val="0"/>
        <w:adjustRightInd w:val="0"/>
        <w:ind w:firstLine="709"/>
        <w:jc w:val="both"/>
        <w:rPr>
          <w:rFonts w:ascii="Times New Roman" w:hAnsi="Times New Roman"/>
        </w:rPr>
      </w:pPr>
      <w:r w:rsidRPr="00E96991">
        <w:rPr>
          <w:rFonts w:ascii="Times New Roman" w:hAnsi="Times New Roman"/>
        </w:rPr>
        <w:t>Tal convenção foi utilizada inúmeras vezes para condenar diversos atos de pilhagem. Nos termos do Estatuto de Roma do Tribunal Penal Internacional, para ser caracterizado crime de pilhagem, são necessários os seguintes elementos: a aquisição de uma propriedade, com o intuito de privar o proprietário de seu uso, para fins pessoais ou privados, sem a autorização da pessoa legalmente legitimada para dispor do bem e o ato deve ser praticado em um contexto de conflito armado</w:t>
      </w:r>
      <w:r w:rsidR="00B62952" w:rsidRPr="00E96991">
        <w:rPr>
          <w:rFonts w:ascii="Times New Roman" w:hAnsi="Times New Roman"/>
        </w:rPr>
        <w:t>.</w:t>
      </w:r>
      <w:r w:rsidR="00B62952" w:rsidRPr="0000259D">
        <w:rPr>
          <w:rStyle w:val="FootnoteReference"/>
          <w:rFonts w:ascii="Times New Roman" w:hAnsi="Times New Roman"/>
        </w:rPr>
        <w:footnoteReference w:id="9"/>
      </w:r>
      <w:r w:rsidR="005411C6" w:rsidRPr="0000259D">
        <w:rPr>
          <w:rFonts w:ascii="Times New Roman" w:hAnsi="Times New Roman"/>
        </w:rPr>
        <w:t xml:space="preserve"> </w:t>
      </w:r>
    </w:p>
    <w:p w14:paraId="51F3BE6D" w14:textId="56C6C8D9" w:rsidR="00726C5D" w:rsidRPr="0000259D" w:rsidRDefault="00726C5D" w:rsidP="00D153E7">
      <w:pPr>
        <w:widowControl w:val="0"/>
        <w:autoSpaceDE w:val="0"/>
        <w:autoSpaceDN w:val="0"/>
        <w:adjustRightInd w:val="0"/>
        <w:ind w:firstLine="709"/>
        <w:jc w:val="both"/>
        <w:rPr>
          <w:rFonts w:ascii="Times New Roman" w:hAnsi="Times New Roman"/>
        </w:rPr>
      </w:pPr>
      <w:r w:rsidRPr="0000259D">
        <w:rPr>
          <w:rFonts w:ascii="Times New Roman" w:hAnsi="Times New Roman"/>
        </w:rPr>
        <w:t>Essa prática é condenada desde 1907 pela Convenção de Haia (IV)</w:t>
      </w:r>
      <w:r w:rsidRPr="00CF1CC8">
        <w:rPr>
          <w:rFonts w:ascii="Times New Roman" w:hAnsi="Times New Roman"/>
        </w:rPr>
        <w:t xml:space="preserve"> sobre leis e costumes da guerra terrestre, em seu artigo 47</w:t>
      </w:r>
      <w:r w:rsidR="00B62952" w:rsidRPr="004328CA">
        <w:rPr>
          <w:rFonts w:ascii="Times New Roman" w:hAnsi="Times New Roman"/>
        </w:rPr>
        <w:t>.</w:t>
      </w:r>
      <w:r w:rsidR="00B62952" w:rsidRPr="0000259D">
        <w:rPr>
          <w:rStyle w:val="FootnoteReference"/>
          <w:rFonts w:ascii="Times New Roman" w:hAnsi="Times New Roman"/>
        </w:rPr>
        <w:footnoteReference w:id="10"/>
      </w:r>
      <w:r w:rsidR="005411C6" w:rsidRPr="0000259D">
        <w:rPr>
          <w:rFonts w:ascii="Times New Roman" w:hAnsi="Times New Roman"/>
        </w:rPr>
        <w:t xml:space="preserve"> </w:t>
      </w:r>
      <w:r w:rsidRPr="0000259D">
        <w:rPr>
          <w:rFonts w:ascii="Times New Roman" w:hAnsi="Times New Roman"/>
        </w:rPr>
        <w:t>Essa convenção foi utilizada como base para a condenação de Rosenberg, Goering e Heydrich no Tribunal de Nuremberg, por crime de guerra, em razão de pilhagem cometida na Polônia e Eslovênia</w:t>
      </w:r>
      <w:r w:rsidR="005E359A" w:rsidRPr="0000259D">
        <w:rPr>
          <w:rFonts w:ascii="Times New Roman" w:hAnsi="Times New Roman"/>
        </w:rPr>
        <w:t>.</w:t>
      </w:r>
      <w:r w:rsidR="005E359A" w:rsidRPr="0000259D">
        <w:rPr>
          <w:rStyle w:val="FootnoteReference"/>
          <w:rFonts w:ascii="Times New Roman" w:hAnsi="Times New Roman"/>
        </w:rPr>
        <w:footnoteReference w:id="11"/>
      </w:r>
      <w:r w:rsidR="005E359A" w:rsidRPr="0000259D">
        <w:rPr>
          <w:rFonts w:ascii="Times New Roman" w:hAnsi="Times New Roman"/>
        </w:rPr>
        <w:t xml:space="preserve"> </w:t>
      </w:r>
      <w:r w:rsidRPr="0000259D">
        <w:rPr>
          <w:rFonts w:ascii="Times New Roman" w:hAnsi="Times New Roman"/>
        </w:rPr>
        <w:t>O Tribunal Penal Internacional para a Ex-Iugoslávia</w:t>
      </w:r>
      <w:r w:rsidR="005E359A" w:rsidRPr="0000259D">
        <w:rPr>
          <w:rFonts w:ascii="Times New Roman" w:hAnsi="Times New Roman"/>
        </w:rPr>
        <w:t xml:space="preserve"> </w:t>
      </w:r>
      <w:r w:rsidRPr="00CF1CC8">
        <w:rPr>
          <w:rFonts w:ascii="Times New Roman" w:hAnsi="Times New Roman"/>
        </w:rPr>
        <w:t xml:space="preserve">indiciou e condenou vários indivíduos por esses atos, ampliando </w:t>
      </w:r>
      <w:r w:rsidR="00F6044F" w:rsidRPr="00CF1CC8">
        <w:rPr>
          <w:rFonts w:ascii="Times New Roman" w:hAnsi="Times New Roman"/>
        </w:rPr>
        <w:t>consideravelmente</w:t>
      </w:r>
      <w:r w:rsidRPr="00CF1CC8">
        <w:rPr>
          <w:rFonts w:ascii="Times New Roman" w:hAnsi="Times New Roman"/>
        </w:rPr>
        <w:t xml:space="preserve"> o conceito desse crime.</w:t>
      </w:r>
      <w:r w:rsidR="005E359A" w:rsidRPr="0000259D">
        <w:rPr>
          <w:rStyle w:val="FootnoteReference"/>
          <w:rFonts w:ascii="Times New Roman" w:hAnsi="Times New Roman"/>
        </w:rPr>
        <w:footnoteReference w:id="12"/>
      </w:r>
    </w:p>
    <w:p w14:paraId="0EDD4FD1" w14:textId="74B58899" w:rsidR="00726C5D" w:rsidRPr="004328CA"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Concebeu-se o 1° Protocolo Adicional da Convenção de Haia de 1954, que dispõe em seu artigo 1° que as partes da convenção que ocupem território durante um conflito armado devem impedir a exportação de bens culturais.</w:t>
      </w:r>
      <w:r w:rsidR="005E359A" w:rsidRPr="00CF1CC8">
        <w:rPr>
          <w:rStyle w:val="FootnoteReference"/>
          <w:rFonts w:ascii="Times New Roman" w:hAnsi="Times New Roman"/>
          <w:szCs w:val="24"/>
          <w:lang w:val="pt-BR"/>
        </w:rPr>
        <w:footnoteReference w:id="13"/>
      </w:r>
      <w:r w:rsidRPr="00CF1CC8">
        <w:rPr>
          <w:rFonts w:ascii="Times New Roman" w:hAnsi="Times New Roman"/>
          <w:szCs w:val="24"/>
          <w:lang w:val="pt-BR"/>
        </w:rPr>
        <w:t xml:space="preserve"> Dispõe o artigo 3° da Convenção, que, caso haja a exportação, os Estados que aderiram à convenção devem devolver o artefato.</w:t>
      </w:r>
      <w:r w:rsidR="005E359A" w:rsidRPr="004328CA">
        <w:rPr>
          <w:rStyle w:val="FootnoteReference"/>
          <w:rFonts w:ascii="Times New Roman" w:hAnsi="Times New Roman"/>
          <w:szCs w:val="24"/>
          <w:lang w:val="pt-BR"/>
        </w:rPr>
        <w:footnoteReference w:id="14"/>
      </w:r>
    </w:p>
    <w:p w14:paraId="0C829BE3" w14:textId="41289280" w:rsidR="00032330" w:rsidRPr="00E96991" w:rsidRDefault="00032330" w:rsidP="00D153E7">
      <w:pPr>
        <w:pStyle w:val="BodyText"/>
        <w:spacing w:line="240" w:lineRule="auto"/>
        <w:ind w:firstLine="709"/>
        <w:rPr>
          <w:rFonts w:ascii="Times New Roman" w:hAnsi="Times New Roman"/>
          <w:szCs w:val="24"/>
          <w:lang w:val="pt-BR"/>
        </w:rPr>
      </w:pPr>
      <w:r w:rsidRPr="004328CA">
        <w:rPr>
          <w:rFonts w:ascii="Times New Roman" w:hAnsi="Times New Roman"/>
          <w:szCs w:val="24"/>
          <w:lang w:val="pt-BR"/>
        </w:rPr>
        <w:lastRenderedPageBreak/>
        <w:t>A Convenção de Haia de 1954 ainda foi atualizada</w:t>
      </w:r>
      <w:r w:rsidR="00347E93" w:rsidRPr="004328CA">
        <w:rPr>
          <w:rFonts w:ascii="Times New Roman" w:hAnsi="Times New Roman"/>
          <w:szCs w:val="24"/>
          <w:lang w:val="pt-BR"/>
        </w:rPr>
        <w:t>,</w:t>
      </w:r>
      <w:r w:rsidRPr="004328CA">
        <w:rPr>
          <w:rFonts w:ascii="Times New Roman" w:hAnsi="Times New Roman"/>
          <w:szCs w:val="24"/>
          <w:lang w:val="pt-BR"/>
        </w:rPr>
        <w:t xml:space="preserve"> em 1999</w:t>
      </w:r>
      <w:r w:rsidR="00347E93" w:rsidRPr="004328CA">
        <w:rPr>
          <w:rFonts w:ascii="Times New Roman" w:hAnsi="Times New Roman"/>
          <w:szCs w:val="24"/>
          <w:lang w:val="pt-BR"/>
        </w:rPr>
        <w:t>,</w:t>
      </w:r>
      <w:r w:rsidRPr="004328CA">
        <w:rPr>
          <w:rFonts w:ascii="Times New Roman" w:hAnsi="Times New Roman"/>
          <w:szCs w:val="24"/>
          <w:lang w:val="pt-BR"/>
        </w:rPr>
        <w:t xml:space="preserve"> pelo seu </w:t>
      </w:r>
      <w:r w:rsidR="00347E93" w:rsidRPr="004328CA">
        <w:rPr>
          <w:rFonts w:ascii="Times New Roman" w:hAnsi="Times New Roman"/>
          <w:szCs w:val="24"/>
          <w:lang w:val="pt-BR"/>
        </w:rPr>
        <w:t>s</w:t>
      </w:r>
      <w:r w:rsidRPr="00844F8B">
        <w:rPr>
          <w:rFonts w:ascii="Times New Roman" w:hAnsi="Times New Roman"/>
          <w:szCs w:val="24"/>
          <w:lang w:val="pt-BR"/>
        </w:rPr>
        <w:t xml:space="preserve">egundo </w:t>
      </w:r>
      <w:r w:rsidR="00347E93" w:rsidRPr="00844F8B">
        <w:rPr>
          <w:rFonts w:ascii="Times New Roman" w:hAnsi="Times New Roman"/>
          <w:szCs w:val="24"/>
          <w:lang w:val="pt-BR"/>
        </w:rPr>
        <w:t>p</w:t>
      </w:r>
      <w:r w:rsidRPr="00E96991">
        <w:rPr>
          <w:rFonts w:ascii="Times New Roman" w:hAnsi="Times New Roman"/>
          <w:szCs w:val="24"/>
          <w:lang w:val="pt-BR"/>
        </w:rPr>
        <w:t xml:space="preserve">rotocolo. </w:t>
      </w:r>
      <w:r w:rsidR="00347E93" w:rsidRPr="00E96991">
        <w:rPr>
          <w:rFonts w:ascii="Times New Roman" w:hAnsi="Times New Roman"/>
          <w:szCs w:val="24"/>
          <w:lang w:val="pt-BR"/>
        </w:rPr>
        <w:t>Tal protocolo</w:t>
      </w:r>
      <w:r w:rsidRPr="00E96991">
        <w:rPr>
          <w:rFonts w:ascii="Times New Roman" w:hAnsi="Times New Roman"/>
          <w:szCs w:val="24"/>
          <w:lang w:val="pt-BR"/>
        </w:rPr>
        <w:t xml:space="preserve"> </w:t>
      </w:r>
      <w:r w:rsidR="009E258B" w:rsidRPr="00E96991">
        <w:rPr>
          <w:rFonts w:ascii="Times New Roman" w:hAnsi="Times New Roman"/>
          <w:szCs w:val="24"/>
          <w:lang w:val="pt-BR"/>
        </w:rPr>
        <w:t>adequou as regras de proteção do patrimônio cultural em caso de conflito armado às evoluções do direito internacional humanitário trazidas pelos Protocolos Adicionais de 1977 às Convenções de Genebra de 1949 e</w:t>
      </w:r>
      <w:r w:rsidR="009B690B" w:rsidRPr="00E96991">
        <w:rPr>
          <w:rFonts w:ascii="Times New Roman" w:hAnsi="Times New Roman"/>
          <w:szCs w:val="24"/>
          <w:lang w:val="pt-BR"/>
        </w:rPr>
        <w:t xml:space="preserve"> à</w:t>
      </w:r>
      <w:r w:rsidR="009E258B" w:rsidRPr="00E96991">
        <w:rPr>
          <w:rFonts w:ascii="Times New Roman" w:hAnsi="Times New Roman"/>
          <w:szCs w:val="24"/>
          <w:lang w:val="pt-BR"/>
        </w:rPr>
        <w:t xml:space="preserve"> jurisprudência do Tribunal Penal Internacional para a </w:t>
      </w:r>
      <w:r w:rsidR="009B690B" w:rsidRPr="00E96991">
        <w:rPr>
          <w:rFonts w:ascii="Times New Roman" w:hAnsi="Times New Roman"/>
          <w:szCs w:val="24"/>
          <w:lang w:val="pt-BR"/>
        </w:rPr>
        <w:t>Ex-</w:t>
      </w:r>
      <w:r w:rsidR="009E258B" w:rsidRPr="00E96991">
        <w:rPr>
          <w:rFonts w:ascii="Times New Roman" w:hAnsi="Times New Roman"/>
          <w:szCs w:val="24"/>
          <w:lang w:val="pt-BR"/>
        </w:rPr>
        <w:t>Iugoslávia.</w:t>
      </w:r>
      <w:r w:rsidR="009E258B" w:rsidRPr="00E96991">
        <w:rPr>
          <w:rStyle w:val="FootnoteReference"/>
          <w:rFonts w:ascii="Times New Roman" w:hAnsi="Times New Roman"/>
          <w:szCs w:val="24"/>
          <w:lang w:val="pt-BR"/>
        </w:rPr>
        <w:footnoteReference w:id="15"/>
      </w:r>
    </w:p>
    <w:p w14:paraId="5B4BADD6" w14:textId="63EE26E8" w:rsidR="00726C5D" w:rsidRPr="00844F8B" w:rsidRDefault="00726C5D" w:rsidP="00D153E7">
      <w:pPr>
        <w:tabs>
          <w:tab w:val="left" w:pos="2977"/>
        </w:tabs>
        <w:ind w:firstLine="709"/>
        <w:jc w:val="both"/>
        <w:rPr>
          <w:rFonts w:ascii="Times New Roman" w:hAnsi="Times New Roman"/>
        </w:rPr>
      </w:pPr>
      <w:r w:rsidRPr="00E96991">
        <w:rPr>
          <w:rFonts w:ascii="Times New Roman" w:hAnsi="Times New Roman"/>
        </w:rPr>
        <w:t>O Brasil ratificou ess</w:t>
      </w:r>
      <w:r w:rsidR="00F6044F" w:rsidRPr="00E96991">
        <w:rPr>
          <w:rFonts w:ascii="Times New Roman" w:hAnsi="Times New Roman"/>
        </w:rPr>
        <w:t>a convenção e seu protocolo em 1958</w:t>
      </w:r>
      <w:r w:rsidRPr="00E96991">
        <w:rPr>
          <w:rFonts w:ascii="Times New Roman" w:hAnsi="Times New Roman"/>
        </w:rPr>
        <w:t>. No entanto, de acordo com o artigo 28 da Convenção de Viena sobre o Direito dos Tratados, um tratado (ou, no caso, a Convenção) em regra não retroage, salvo se ele dispuser de forma diversa.</w:t>
      </w:r>
      <w:r w:rsidR="005E359A" w:rsidRPr="0000259D">
        <w:rPr>
          <w:rStyle w:val="FootnoteReference"/>
          <w:rFonts w:ascii="Times New Roman" w:hAnsi="Times New Roman"/>
        </w:rPr>
        <w:footnoteReference w:id="16"/>
      </w:r>
      <w:r w:rsidRPr="0000259D">
        <w:rPr>
          <w:rFonts w:ascii="Times New Roman" w:hAnsi="Times New Roman"/>
        </w:rPr>
        <w:t xml:space="preserve"> A Convenção de Haia </w:t>
      </w:r>
      <w:r w:rsidR="0000259D" w:rsidRPr="0000259D">
        <w:rPr>
          <w:rFonts w:ascii="Times New Roman" w:hAnsi="Times New Roman"/>
        </w:rPr>
        <w:t>de 1954</w:t>
      </w:r>
      <w:r w:rsidR="0000259D" w:rsidRPr="00CF1CC8">
        <w:rPr>
          <w:rFonts w:ascii="Times New Roman" w:hAnsi="Times New Roman"/>
        </w:rPr>
        <w:t xml:space="preserve"> </w:t>
      </w:r>
      <w:r w:rsidRPr="00CF1CC8">
        <w:rPr>
          <w:rFonts w:ascii="Times New Roman" w:hAnsi="Times New Roman"/>
        </w:rPr>
        <w:t xml:space="preserve">é silente </w:t>
      </w:r>
      <w:r w:rsidR="00F6044F" w:rsidRPr="00CF1CC8">
        <w:rPr>
          <w:rFonts w:ascii="Times New Roman" w:hAnsi="Times New Roman"/>
        </w:rPr>
        <w:t xml:space="preserve">quanto a </w:t>
      </w:r>
      <w:r w:rsidRPr="00CF1CC8">
        <w:rPr>
          <w:rFonts w:ascii="Times New Roman" w:hAnsi="Times New Roman"/>
        </w:rPr>
        <w:t xml:space="preserve">retroatividade, portanto </w:t>
      </w:r>
      <w:r w:rsidR="00F6044F" w:rsidRPr="00CF1CC8">
        <w:rPr>
          <w:rFonts w:ascii="Times New Roman" w:hAnsi="Times New Roman"/>
        </w:rPr>
        <w:t>sua aplicação somente se daria</w:t>
      </w:r>
      <w:r w:rsidRPr="00CF1CC8">
        <w:rPr>
          <w:rFonts w:ascii="Times New Roman" w:hAnsi="Times New Roman"/>
        </w:rPr>
        <w:t xml:space="preserve"> em casos que ocorreram após a sua entrada em vigor. Contudo, a maioria dos bens que são objetos de pedidos de retorno foi retirada do território do</w:t>
      </w:r>
      <w:r w:rsidRPr="004328CA">
        <w:rPr>
          <w:rFonts w:ascii="Times New Roman" w:hAnsi="Times New Roman"/>
        </w:rPr>
        <w:t xml:space="preserve"> país anteriormente à elaboração da Convenção e, sendo assim, ela não pode ser aplicada enquanto fonte convencional.</w:t>
      </w:r>
    </w:p>
    <w:p w14:paraId="3716608A" w14:textId="77777777" w:rsidR="00306B60" w:rsidRPr="00E96991" w:rsidRDefault="00306B60" w:rsidP="00D153E7">
      <w:pPr>
        <w:tabs>
          <w:tab w:val="left" w:pos="2977"/>
        </w:tabs>
        <w:ind w:firstLine="709"/>
        <w:jc w:val="both"/>
        <w:rPr>
          <w:rFonts w:ascii="Times New Roman" w:hAnsi="Times New Roman"/>
        </w:rPr>
      </w:pPr>
    </w:p>
    <w:p w14:paraId="0158CB54" w14:textId="77777777" w:rsidR="00726C5D" w:rsidRPr="00E96991" w:rsidRDefault="00657A26" w:rsidP="00D153E7">
      <w:pPr>
        <w:pStyle w:val="Heading1"/>
        <w:spacing w:before="0" w:after="0"/>
        <w:jc w:val="both"/>
        <w:rPr>
          <w:rFonts w:ascii="Times New Roman" w:hAnsi="Times New Roman"/>
          <w:sz w:val="24"/>
          <w:szCs w:val="24"/>
        </w:rPr>
      </w:pPr>
      <w:bookmarkStart w:id="4" w:name="_Toc299986095"/>
      <w:bookmarkStart w:id="5" w:name="_Toc299986716"/>
      <w:r w:rsidRPr="00E96991">
        <w:rPr>
          <w:rFonts w:ascii="Times New Roman" w:hAnsi="Times New Roman"/>
          <w:sz w:val="24"/>
          <w:szCs w:val="24"/>
        </w:rPr>
        <w:t>2</w:t>
      </w:r>
      <w:r w:rsidR="00726C5D" w:rsidRPr="00E96991">
        <w:rPr>
          <w:rFonts w:ascii="Times New Roman" w:hAnsi="Times New Roman"/>
          <w:sz w:val="24"/>
          <w:szCs w:val="24"/>
        </w:rPr>
        <w:t xml:space="preserve"> Convenção da UNESCO relativa às medidas a adotar para proibir e impedir a importação, a exportação e a transferência ilícitas da propriedade de bens culturais de 1970 e seu Comitê</w:t>
      </w:r>
      <w:bookmarkEnd w:id="4"/>
      <w:bookmarkEnd w:id="5"/>
    </w:p>
    <w:p w14:paraId="0B81C225" w14:textId="77777777" w:rsidR="004C13FE" w:rsidRPr="00E96991" w:rsidRDefault="004C13FE" w:rsidP="004C13FE">
      <w:pPr>
        <w:rPr>
          <w:rFonts w:ascii="Times New Roman" w:hAnsi="Times New Roman"/>
        </w:rPr>
      </w:pPr>
    </w:p>
    <w:p w14:paraId="324F320D" w14:textId="37337E62" w:rsidR="005E36A1" w:rsidRPr="00E96991" w:rsidRDefault="00726C5D" w:rsidP="00D153E7">
      <w:pPr>
        <w:pStyle w:val="NormalWeb"/>
        <w:spacing w:beforeLines="0" w:afterLines="0"/>
        <w:ind w:firstLine="709"/>
        <w:jc w:val="both"/>
        <w:rPr>
          <w:rFonts w:ascii="Times New Roman" w:hAnsi="Times New Roman"/>
          <w:sz w:val="24"/>
          <w:szCs w:val="24"/>
        </w:rPr>
      </w:pPr>
      <w:r w:rsidRPr="0000259D">
        <w:rPr>
          <w:rFonts w:ascii="Times New Roman" w:hAnsi="Times New Roman"/>
          <w:sz w:val="24"/>
          <w:szCs w:val="24"/>
        </w:rPr>
        <w:t>A Convenção da UNESCO relativa às medidas a adotar para proibir e impedir a importação, a exportação e a transferência ilícitas da propriedade de bens culturais</w:t>
      </w:r>
      <w:r w:rsidR="00DD4E49" w:rsidRPr="00CF1CC8">
        <w:rPr>
          <w:rFonts w:ascii="Times New Roman" w:hAnsi="Times New Roman"/>
          <w:sz w:val="24"/>
          <w:szCs w:val="24"/>
        </w:rPr>
        <w:t>,</w:t>
      </w:r>
      <w:r w:rsidRPr="00CF1CC8">
        <w:rPr>
          <w:rFonts w:ascii="Times New Roman" w:hAnsi="Times New Roman"/>
          <w:sz w:val="24"/>
          <w:szCs w:val="24"/>
        </w:rPr>
        <w:t xml:space="preserve"> de 1970</w:t>
      </w:r>
      <w:r w:rsidR="00DD4E49" w:rsidRPr="00CF1CC8">
        <w:rPr>
          <w:rFonts w:ascii="Times New Roman" w:hAnsi="Times New Roman"/>
          <w:sz w:val="24"/>
          <w:szCs w:val="24"/>
        </w:rPr>
        <w:t>,</w:t>
      </w:r>
      <w:r w:rsidRPr="00CF1CC8">
        <w:rPr>
          <w:rFonts w:ascii="Times New Roman" w:hAnsi="Times New Roman"/>
          <w:sz w:val="24"/>
          <w:szCs w:val="24"/>
        </w:rPr>
        <w:t xml:space="preserve"> foi concebida dezesseis anos após a adoç</w:t>
      </w:r>
      <w:r w:rsidRPr="004328CA">
        <w:rPr>
          <w:rFonts w:ascii="Times New Roman" w:hAnsi="Times New Roman"/>
          <w:sz w:val="24"/>
          <w:szCs w:val="24"/>
        </w:rPr>
        <w:t>ão da Convenção de Haia sobre a Proteção de Bens Culturais em Evento de Conflito Armado de 1954, para enfrentar o crescente tráfico ilícito de bens culturais</w:t>
      </w:r>
      <w:r w:rsidR="005E359A" w:rsidRPr="004328CA">
        <w:rPr>
          <w:rFonts w:ascii="Times New Roman" w:hAnsi="Times New Roman"/>
          <w:sz w:val="24"/>
          <w:szCs w:val="24"/>
        </w:rPr>
        <w:t>.</w:t>
      </w:r>
      <w:r w:rsidR="008E262B" w:rsidRPr="004328CA">
        <w:rPr>
          <w:rFonts w:ascii="Times New Roman" w:hAnsi="Times New Roman"/>
          <w:sz w:val="24"/>
          <w:szCs w:val="24"/>
        </w:rPr>
        <w:t xml:space="preserve"> </w:t>
      </w:r>
      <w:r w:rsidR="005E36A1" w:rsidRPr="004328CA">
        <w:rPr>
          <w:rFonts w:ascii="Times New Roman" w:hAnsi="Times New Roman"/>
          <w:sz w:val="24"/>
          <w:szCs w:val="24"/>
        </w:rPr>
        <w:t xml:space="preserve">A ideia de uma </w:t>
      </w:r>
      <w:r w:rsidR="0051572E" w:rsidRPr="004328CA">
        <w:rPr>
          <w:rFonts w:ascii="Times New Roman" w:hAnsi="Times New Roman"/>
          <w:sz w:val="24"/>
          <w:szCs w:val="24"/>
        </w:rPr>
        <w:t>c</w:t>
      </w:r>
      <w:r w:rsidR="005E36A1" w:rsidRPr="004328CA">
        <w:rPr>
          <w:rFonts w:ascii="Times New Roman" w:hAnsi="Times New Roman"/>
          <w:sz w:val="24"/>
          <w:szCs w:val="24"/>
        </w:rPr>
        <w:t xml:space="preserve">onvenção para </w:t>
      </w:r>
      <w:r w:rsidR="005E36A1" w:rsidRPr="00844F8B">
        <w:rPr>
          <w:rFonts w:ascii="Times New Roman" w:eastAsia="Times New Roman" w:hAnsi="Times New Roman"/>
          <w:sz w:val="24"/>
          <w:szCs w:val="24"/>
        </w:rPr>
        <w:t xml:space="preserve">impedir o tráfico ilícito de bens culturais foi </w:t>
      </w:r>
      <w:r w:rsidR="001B3AC1" w:rsidRPr="00E96991">
        <w:rPr>
          <w:rFonts w:ascii="Times New Roman" w:eastAsia="Times New Roman" w:hAnsi="Times New Roman"/>
          <w:sz w:val="24"/>
          <w:szCs w:val="24"/>
        </w:rPr>
        <w:t>cogitada, inicialmente,</w:t>
      </w:r>
      <w:r w:rsidR="005E36A1" w:rsidRPr="00E96991">
        <w:rPr>
          <w:rFonts w:ascii="Times New Roman" w:eastAsia="Times New Roman" w:hAnsi="Times New Roman"/>
          <w:sz w:val="24"/>
          <w:szCs w:val="24"/>
        </w:rPr>
        <w:t xml:space="preserve"> no â</w:t>
      </w:r>
      <w:r w:rsidR="000221A4" w:rsidRPr="00E96991">
        <w:rPr>
          <w:rFonts w:ascii="Times New Roman" w:eastAsia="Times New Roman" w:hAnsi="Times New Roman"/>
          <w:sz w:val="24"/>
          <w:szCs w:val="24"/>
        </w:rPr>
        <w:t>mbito da Liga</w:t>
      </w:r>
      <w:r w:rsidR="005E36A1" w:rsidRPr="00E96991">
        <w:rPr>
          <w:rFonts w:ascii="Times New Roman" w:eastAsia="Times New Roman" w:hAnsi="Times New Roman"/>
          <w:sz w:val="24"/>
          <w:szCs w:val="24"/>
        </w:rPr>
        <w:t xml:space="preserve"> das Nações</w:t>
      </w:r>
      <w:r w:rsidR="000221A4"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17"/>
      </w:r>
      <w:r w:rsidR="005E36A1"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 xml:space="preserve">a partir do </w:t>
      </w:r>
      <w:r w:rsidR="005E36A1" w:rsidRPr="00E96991">
        <w:rPr>
          <w:rFonts w:ascii="Times New Roman" w:eastAsia="Times New Roman" w:hAnsi="Times New Roman"/>
          <w:sz w:val="24"/>
          <w:szCs w:val="24"/>
        </w:rPr>
        <w:t>t</w:t>
      </w:r>
      <w:r w:rsidR="000221A4" w:rsidRPr="00E96991">
        <w:rPr>
          <w:rFonts w:ascii="Times New Roman" w:eastAsia="Times New Roman" w:hAnsi="Times New Roman"/>
          <w:sz w:val="24"/>
          <w:szCs w:val="24"/>
        </w:rPr>
        <w:t>exto</w:t>
      </w:r>
      <w:r w:rsidR="005E36A1" w:rsidRPr="00E96991">
        <w:rPr>
          <w:rFonts w:ascii="Times New Roman" w:eastAsia="Times New Roman" w:hAnsi="Times New Roman"/>
          <w:sz w:val="24"/>
          <w:szCs w:val="24"/>
        </w:rPr>
        <w:t xml:space="preserve"> elaborado pelo Gabinete Internacional de Museus. </w:t>
      </w:r>
      <w:r w:rsidR="00306B60" w:rsidRPr="00E96991">
        <w:rPr>
          <w:rFonts w:ascii="Times New Roman" w:eastAsia="Times New Roman" w:hAnsi="Times New Roman"/>
          <w:sz w:val="24"/>
          <w:szCs w:val="24"/>
        </w:rPr>
        <w:t>Anteriormente, a proteção de bens culturais era somente mencionada em manuais e declarações, como o Lieber Code</w:t>
      </w:r>
      <w:r w:rsidR="00306B60" w:rsidRPr="00E96991">
        <w:rPr>
          <w:rStyle w:val="FootnoteReference"/>
          <w:rFonts w:ascii="Times New Roman" w:eastAsia="Times New Roman" w:hAnsi="Times New Roman"/>
          <w:sz w:val="24"/>
          <w:szCs w:val="24"/>
        </w:rPr>
        <w:footnoteReference w:id="18"/>
      </w:r>
      <w:r w:rsidR="00306B60" w:rsidRPr="00E96991">
        <w:rPr>
          <w:rFonts w:ascii="Times New Roman" w:eastAsia="Times New Roman" w:hAnsi="Times New Roman"/>
          <w:sz w:val="24"/>
          <w:szCs w:val="24"/>
        </w:rPr>
        <w:t xml:space="preserve"> e a Declaração de Bruxelas,</w:t>
      </w:r>
      <w:r w:rsidR="00306B60" w:rsidRPr="00E96991">
        <w:rPr>
          <w:rStyle w:val="FootnoteReference"/>
          <w:rFonts w:ascii="Times New Roman" w:eastAsia="Times New Roman" w:hAnsi="Times New Roman"/>
          <w:sz w:val="24"/>
          <w:szCs w:val="24"/>
        </w:rPr>
        <w:footnoteReference w:id="19"/>
      </w:r>
      <w:r w:rsidR="00306B60" w:rsidRPr="00E96991">
        <w:rPr>
          <w:rFonts w:ascii="Times New Roman" w:eastAsia="Times New Roman" w:hAnsi="Times New Roman"/>
          <w:sz w:val="24"/>
          <w:szCs w:val="24"/>
        </w:rPr>
        <w:t xml:space="preserve"> e tratados </w:t>
      </w:r>
      <w:r w:rsidR="00EA5C6D" w:rsidRPr="00E96991">
        <w:rPr>
          <w:rFonts w:ascii="Times New Roman" w:eastAsia="Times New Roman" w:hAnsi="Times New Roman"/>
          <w:sz w:val="24"/>
          <w:szCs w:val="24"/>
        </w:rPr>
        <w:t>bastante</w:t>
      </w:r>
      <w:r w:rsidR="00306B60" w:rsidRPr="00E96991">
        <w:rPr>
          <w:rFonts w:ascii="Times New Roman" w:eastAsia="Times New Roman" w:hAnsi="Times New Roman"/>
          <w:sz w:val="24"/>
          <w:szCs w:val="24"/>
        </w:rPr>
        <w:t xml:space="preserve"> </w:t>
      </w:r>
      <w:r w:rsidR="00EA5C6D" w:rsidRPr="00E96991">
        <w:rPr>
          <w:rFonts w:ascii="Times New Roman" w:eastAsia="Times New Roman" w:hAnsi="Times New Roman"/>
          <w:sz w:val="24"/>
          <w:szCs w:val="24"/>
        </w:rPr>
        <w:t>amplos</w:t>
      </w:r>
      <w:r w:rsidR="00306B60" w:rsidRPr="00E96991">
        <w:rPr>
          <w:rFonts w:ascii="Times New Roman" w:eastAsia="Times New Roman" w:hAnsi="Times New Roman"/>
          <w:sz w:val="24"/>
          <w:szCs w:val="24"/>
        </w:rPr>
        <w:t xml:space="preserve"> como as </w:t>
      </w:r>
      <w:r w:rsidR="007401A6" w:rsidRPr="00E96991">
        <w:rPr>
          <w:rFonts w:ascii="Times New Roman" w:eastAsia="Times New Roman" w:hAnsi="Times New Roman"/>
          <w:sz w:val="24"/>
          <w:szCs w:val="24"/>
        </w:rPr>
        <w:t>Convenções</w:t>
      </w:r>
      <w:r w:rsidR="00306B60" w:rsidRPr="00E96991">
        <w:rPr>
          <w:rFonts w:ascii="Times New Roman" w:eastAsia="Times New Roman" w:hAnsi="Times New Roman"/>
          <w:sz w:val="24"/>
          <w:szCs w:val="24"/>
        </w:rPr>
        <w:t xml:space="preserve"> de Haia de 1899 e 1907.</w:t>
      </w:r>
      <w:r w:rsidR="00306B60" w:rsidRPr="00E96991">
        <w:rPr>
          <w:rStyle w:val="FootnoteReference"/>
          <w:rFonts w:ascii="Times New Roman" w:eastAsia="Times New Roman" w:hAnsi="Times New Roman"/>
          <w:sz w:val="24"/>
          <w:szCs w:val="24"/>
        </w:rPr>
        <w:footnoteReference w:id="20"/>
      </w:r>
      <w:r w:rsidR="00306B60"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 xml:space="preserve">Contudo, alguns </w:t>
      </w:r>
      <w:r w:rsidR="005E36A1" w:rsidRPr="00E96991">
        <w:rPr>
          <w:rFonts w:ascii="Times New Roman" w:eastAsia="Times New Roman" w:hAnsi="Times New Roman"/>
          <w:sz w:val="24"/>
          <w:szCs w:val="24"/>
        </w:rPr>
        <w:t>Estados estavam relutantes em adotar um</w:t>
      </w:r>
      <w:r w:rsidR="007401A6" w:rsidRPr="00E96991">
        <w:rPr>
          <w:rFonts w:ascii="Times New Roman" w:eastAsia="Times New Roman" w:hAnsi="Times New Roman"/>
          <w:sz w:val="24"/>
          <w:szCs w:val="24"/>
        </w:rPr>
        <w:t xml:space="preserve"> tratado </w:t>
      </w:r>
      <w:r w:rsidR="000221A4" w:rsidRPr="00E96991">
        <w:rPr>
          <w:rFonts w:ascii="Times New Roman" w:eastAsia="Times New Roman" w:hAnsi="Times New Roman"/>
          <w:sz w:val="24"/>
          <w:szCs w:val="24"/>
        </w:rPr>
        <w:t>sobre tráfico ilícito de bens culturais</w:t>
      </w:r>
      <w:r w:rsidR="005E36A1" w:rsidRPr="00E96991">
        <w:rPr>
          <w:rFonts w:ascii="Times New Roman" w:eastAsia="Times New Roman" w:hAnsi="Times New Roman"/>
          <w:sz w:val="24"/>
          <w:szCs w:val="24"/>
        </w:rPr>
        <w:t xml:space="preserve"> que não fazia distinção entre os bens culturais públicos e privados</w:t>
      </w:r>
      <w:r w:rsidR="000221A4"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21"/>
      </w:r>
      <w:r w:rsidR="000221A4" w:rsidRPr="00E96991">
        <w:rPr>
          <w:rFonts w:ascii="Times New Roman" w:eastAsia="Times New Roman" w:hAnsi="Times New Roman"/>
          <w:sz w:val="24"/>
          <w:szCs w:val="24"/>
        </w:rPr>
        <w:t xml:space="preserve"> Durante as modificações pedidas pela </w:t>
      </w:r>
      <w:r w:rsidR="000221A4" w:rsidRPr="00E96991">
        <w:rPr>
          <w:rFonts w:ascii="Times New Roman" w:eastAsia="Times New Roman" w:hAnsi="Times New Roman"/>
          <w:sz w:val="24"/>
          <w:szCs w:val="24"/>
        </w:rPr>
        <w:lastRenderedPageBreak/>
        <w:t>organização e pelos Estados, a Segunda Guerra Mundial teve início e o</w:t>
      </w:r>
      <w:r w:rsidR="005E36A1" w:rsidRPr="00E96991">
        <w:rPr>
          <w:rFonts w:ascii="Times New Roman" w:eastAsia="Times New Roman" w:hAnsi="Times New Roman"/>
          <w:sz w:val="24"/>
          <w:szCs w:val="24"/>
        </w:rPr>
        <w:t xml:space="preserve"> </w:t>
      </w:r>
      <w:r w:rsidR="000221A4" w:rsidRPr="00E96991">
        <w:rPr>
          <w:rFonts w:ascii="Times New Roman" w:eastAsia="Times New Roman" w:hAnsi="Times New Roman"/>
          <w:sz w:val="24"/>
          <w:szCs w:val="24"/>
        </w:rPr>
        <w:t>projeto foi interrompido</w:t>
      </w:r>
      <w:r w:rsidR="005E36A1" w:rsidRPr="00E96991">
        <w:rPr>
          <w:rFonts w:ascii="Times New Roman" w:eastAsia="Times New Roman" w:hAnsi="Times New Roman"/>
          <w:sz w:val="24"/>
          <w:szCs w:val="24"/>
        </w:rPr>
        <w:t>.</w:t>
      </w:r>
      <w:r w:rsidR="005E36A1" w:rsidRPr="00E96991">
        <w:rPr>
          <w:rStyle w:val="FootnoteReference"/>
          <w:rFonts w:ascii="Times New Roman" w:hAnsi="Times New Roman"/>
          <w:sz w:val="24"/>
          <w:szCs w:val="24"/>
          <w:lang w:val="en-US"/>
        </w:rPr>
        <w:footnoteReference w:id="22"/>
      </w:r>
      <w:r w:rsidR="000221A4" w:rsidRPr="00E96991">
        <w:rPr>
          <w:rFonts w:ascii="Times New Roman" w:eastAsia="Times New Roman" w:hAnsi="Times New Roman"/>
          <w:sz w:val="24"/>
          <w:szCs w:val="24"/>
        </w:rPr>
        <w:t xml:space="preserve"> </w:t>
      </w:r>
      <w:r w:rsidR="0051572E" w:rsidRPr="00E96991">
        <w:rPr>
          <w:rFonts w:ascii="Times New Roman" w:eastAsia="Times New Roman" w:hAnsi="Times New Roman"/>
          <w:sz w:val="24"/>
          <w:szCs w:val="24"/>
        </w:rPr>
        <w:t>Foi s</w:t>
      </w:r>
      <w:r w:rsidR="000221A4" w:rsidRPr="00E96991">
        <w:rPr>
          <w:rFonts w:ascii="Times New Roman" w:eastAsia="Times New Roman" w:hAnsi="Times New Roman"/>
          <w:sz w:val="24"/>
          <w:szCs w:val="24"/>
        </w:rPr>
        <w:t>omente em 1964</w:t>
      </w:r>
      <w:r w:rsidR="0051572E" w:rsidRPr="00E96991">
        <w:rPr>
          <w:rFonts w:ascii="Times New Roman" w:eastAsia="Times New Roman" w:hAnsi="Times New Roman"/>
          <w:sz w:val="24"/>
          <w:szCs w:val="24"/>
        </w:rPr>
        <w:t xml:space="preserve"> que</w:t>
      </w:r>
      <w:r w:rsidR="000221A4" w:rsidRPr="00E96991">
        <w:rPr>
          <w:rFonts w:ascii="Times New Roman" w:eastAsia="Times New Roman" w:hAnsi="Times New Roman"/>
          <w:sz w:val="24"/>
          <w:szCs w:val="24"/>
        </w:rPr>
        <w:t xml:space="preserve"> a UNESCO recomeçou os esforços para adoção de um</w:t>
      </w:r>
      <w:r w:rsidR="0051572E" w:rsidRPr="00E96991">
        <w:rPr>
          <w:rFonts w:ascii="Times New Roman" w:eastAsia="Times New Roman" w:hAnsi="Times New Roman"/>
          <w:sz w:val="24"/>
          <w:szCs w:val="24"/>
        </w:rPr>
        <w:t xml:space="preserve"> tratado </w:t>
      </w:r>
      <w:r w:rsidR="000221A4" w:rsidRPr="00E96991">
        <w:rPr>
          <w:rFonts w:ascii="Times New Roman" w:eastAsia="Times New Roman" w:hAnsi="Times New Roman"/>
          <w:sz w:val="24"/>
          <w:szCs w:val="24"/>
        </w:rPr>
        <w:t>sobre a matéria e estabeleceu uma comissão de peritos para esse fim</w:t>
      </w:r>
      <w:r w:rsidR="000221A4" w:rsidRPr="00E96991">
        <w:rPr>
          <w:rFonts w:ascii="Times New Roman" w:hAnsi="Times New Roman"/>
          <w:sz w:val="24"/>
          <w:szCs w:val="24"/>
        </w:rPr>
        <w:t>.</w:t>
      </w:r>
      <w:r w:rsidR="000221A4" w:rsidRPr="00E96991">
        <w:rPr>
          <w:rStyle w:val="FootnoteReference"/>
          <w:rFonts w:ascii="Times New Roman" w:hAnsi="Times New Roman"/>
          <w:sz w:val="24"/>
          <w:szCs w:val="24"/>
          <w:lang w:val="en-US"/>
        </w:rPr>
        <w:footnoteReference w:id="23"/>
      </w:r>
      <w:r w:rsidR="000221A4" w:rsidRPr="00E96991">
        <w:rPr>
          <w:rFonts w:ascii="Times New Roman" w:hAnsi="Times New Roman"/>
          <w:sz w:val="24"/>
          <w:szCs w:val="24"/>
        </w:rPr>
        <w:t xml:space="preserve"> </w:t>
      </w:r>
      <w:r w:rsidR="0051572E" w:rsidRPr="00E96991">
        <w:rPr>
          <w:rFonts w:ascii="Times New Roman" w:hAnsi="Times New Roman"/>
          <w:sz w:val="24"/>
          <w:szCs w:val="24"/>
        </w:rPr>
        <w:t>Foram necessários</w:t>
      </w:r>
      <w:r w:rsidR="000221A4" w:rsidRPr="00E96991">
        <w:rPr>
          <w:rFonts w:ascii="Times New Roman" w:hAnsi="Times New Roman"/>
          <w:sz w:val="24"/>
          <w:szCs w:val="24"/>
        </w:rPr>
        <w:t xml:space="preserve"> mais 6 anos para que a </w:t>
      </w:r>
      <w:r w:rsidR="0051572E" w:rsidRPr="00E96991">
        <w:rPr>
          <w:rFonts w:ascii="Times New Roman" w:hAnsi="Times New Roman"/>
          <w:sz w:val="24"/>
          <w:szCs w:val="24"/>
        </w:rPr>
        <w:t>c</w:t>
      </w:r>
      <w:r w:rsidR="000221A4" w:rsidRPr="00E96991">
        <w:rPr>
          <w:rFonts w:ascii="Times New Roman" w:hAnsi="Times New Roman"/>
          <w:sz w:val="24"/>
          <w:szCs w:val="24"/>
        </w:rPr>
        <w:t>onvenção fosse adotada.</w:t>
      </w:r>
    </w:p>
    <w:p w14:paraId="467D0E29" w14:textId="233FDD76"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Sua definição de patrimônio cultural difere daquela apresentada na convenção anterior na medida em que o aspecto mais evidente da Convenção da UNESCO seria o patrimônio de um povo, trazendo um caráter nacionalista para a proteção dos bens</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4"/>
      </w:r>
    </w:p>
    <w:p w14:paraId="46952106" w14:textId="1CF6A02C"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Essa convenção dispõe que os Estados-Partes devem combater a exportação e importação ilícita</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5"/>
      </w:r>
      <w:r w:rsidR="008E262B" w:rsidRPr="00E96991">
        <w:rPr>
          <w:rFonts w:ascii="Times New Roman" w:hAnsi="Times New Roman"/>
          <w:sz w:val="24"/>
          <w:szCs w:val="24"/>
        </w:rPr>
        <w:t xml:space="preserve"> </w:t>
      </w:r>
      <w:r w:rsidRPr="00E96991">
        <w:rPr>
          <w:rFonts w:ascii="Times New Roman" w:hAnsi="Times New Roman"/>
          <w:sz w:val="24"/>
          <w:szCs w:val="24"/>
        </w:rPr>
        <w:t>e considerar ilícitas a exportação e a transferência forçadas da propriedade de bens culturais resultantes direta ou indiretamente da ocupação de um país por uma potência estrangeira</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6"/>
      </w:r>
      <w:r w:rsidR="008E262B" w:rsidRPr="00E96991">
        <w:rPr>
          <w:rFonts w:ascii="Times New Roman" w:hAnsi="Times New Roman"/>
          <w:sz w:val="24"/>
          <w:szCs w:val="24"/>
        </w:rPr>
        <w:t xml:space="preserve"> </w:t>
      </w:r>
      <w:r w:rsidRPr="00E96991">
        <w:rPr>
          <w:rFonts w:ascii="Times New Roman" w:hAnsi="Times New Roman"/>
          <w:sz w:val="24"/>
          <w:szCs w:val="24"/>
        </w:rPr>
        <w:t>Temos ainda a obrigação dos Estados de “tomarem as medidas apropriadas, mediante solicitação do Estado de origem Parte da Convenção, para recuperar e restituir quaisquer bens culturais roubados e importados após a entrada em vigor da presente Conve</w:t>
      </w:r>
      <w:r w:rsidR="005E359A" w:rsidRPr="00E96991">
        <w:rPr>
          <w:rFonts w:ascii="Times New Roman" w:hAnsi="Times New Roman"/>
          <w:sz w:val="24"/>
          <w:szCs w:val="24"/>
        </w:rPr>
        <w:t>nção</w:t>
      </w:r>
      <w:r w:rsidRPr="00E96991">
        <w:rPr>
          <w:rFonts w:ascii="Times New Roman" w:hAnsi="Times New Roman"/>
          <w:sz w:val="24"/>
          <w:szCs w:val="24"/>
        </w:rPr>
        <w:t>”</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7"/>
      </w:r>
      <w:r w:rsidR="008E262B" w:rsidRPr="00E96991">
        <w:rPr>
          <w:rFonts w:ascii="Times New Roman" w:hAnsi="Times New Roman"/>
          <w:sz w:val="24"/>
          <w:szCs w:val="24"/>
        </w:rPr>
        <w:t xml:space="preserve"> </w:t>
      </w:r>
      <w:r w:rsidRPr="00E96991">
        <w:rPr>
          <w:rFonts w:ascii="Times New Roman" w:hAnsi="Times New Roman"/>
          <w:sz w:val="24"/>
          <w:szCs w:val="24"/>
        </w:rPr>
        <w:t>que deve ser acompanhada de compensação aos compradores de boa-fé. No entanto tal disposição não é vista como uma obrigação de restituir os bens retirados ilicitamente, mas tão somente de realizar negociações bilaterais</w:t>
      </w:r>
      <w:r w:rsidR="005E359A" w:rsidRPr="00E96991">
        <w:rPr>
          <w:rFonts w:ascii="Times New Roman" w:hAnsi="Times New Roman"/>
          <w:sz w:val="24"/>
          <w:szCs w:val="24"/>
        </w:rPr>
        <w:t>.</w:t>
      </w:r>
      <w:r w:rsidR="005E359A" w:rsidRPr="00E96991">
        <w:rPr>
          <w:rStyle w:val="FootnoteReference"/>
          <w:rFonts w:ascii="Times New Roman" w:hAnsi="Times New Roman"/>
          <w:sz w:val="24"/>
          <w:szCs w:val="24"/>
        </w:rPr>
        <w:footnoteReference w:id="28"/>
      </w:r>
    </w:p>
    <w:p w14:paraId="6220B839" w14:textId="594EA83B" w:rsidR="00726C5D" w:rsidRPr="00E96991" w:rsidRDefault="00726C5D" w:rsidP="00D153E7">
      <w:pPr>
        <w:pStyle w:val="NormalWeb"/>
        <w:spacing w:beforeLines="0" w:afterLines="0"/>
        <w:ind w:firstLine="709"/>
        <w:jc w:val="both"/>
        <w:rPr>
          <w:rFonts w:ascii="Times New Roman" w:hAnsi="Times New Roman"/>
          <w:sz w:val="24"/>
          <w:szCs w:val="24"/>
        </w:rPr>
      </w:pPr>
      <w:r w:rsidRPr="00E96991">
        <w:rPr>
          <w:rFonts w:ascii="Times New Roman" w:hAnsi="Times New Roman"/>
          <w:sz w:val="24"/>
          <w:szCs w:val="24"/>
        </w:rPr>
        <w:t>Ademais, a Convenção estipulou a criação do Comitê Intergovernamental para promover o retorno de bens culturais para o país de origem ou sua restituição em caso de apropriação ilegal. O Comitê foi criado em 1978 e é composto por 22 representantes eleitos pela Conferência Geral da UNESCO, possuindo como objetivo a luta contra a pilhagem e o tráfico de bens culturais</w:t>
      </w:r>
      <w:r w:rsidR="00F717CF" w:rsidRPr="00E96991">
        <w:rPr>
          <w:rFonts w:ascii="Times New Roman" w:hAnsi="Times New Roman"/>
          <w:sz w:val="24"/>
          <w:szCs w:val="24"/>
        </w:rPr>
        <w:t>.</w:t>
      </w:r>
      <w:r w:rsidR="00F717CF" w:rsidRPr="00E96991">
        <w:rPr>
          <w:rStyle w:val="FootnoteReference"/>
          <w:rFonts w:ascii="Times New Roman" w:hAnsi="Times New Roman"/>
          <w:sz w:val="24"/>
          <w:szCs w:val="24"/>
        </w:rPr>
        <w:footnoteReference w:id="29"/>
      </w:r>
      <w:r w:rsidR="00657A26" w:rsidRPr="00E96991">
        <w:rPr>
          <w:rFonts w:ascii="Times New Roman" w:hAnsi="Times New Roman"/>
          <w:sz w:val="24"/>
          <w:szCs w:val="24"/>
        </w:rPr>
        <w:t xml:space="preserve"> </w:t>
      </w:r>
      <w:r w:rsidRPr="00E96991">
        <w:rPr>
          <w:rFonts w:ascii="Times New Roman" w:hAnsi="Times New Roman"/>
          <w:sz w:val="24"/>
          <w:szCs w:val="24"/>
        </w:rPr>
        <w:t xml:space="preserve">Funciona como um órgão consultivo, fornecendo um quadro de discussões, a fim de facilitar as negociações bilaterais para promover a devolução de bens culturais. O Comitê, no entanto, não </w:t>
      </w:r>
      <w:r w:rsidRPr="00E96991">
        <w:rPr>
          <w:rFonts w:ascii="Times New Roman" w:hAnsi="Times New Roman"/>
          <w:sz w:val="24"/>
          <w:szCs w:val="24"/>
        </w:rPr>
        <w:lastRenderedPageBreak/>
        <w:t>emite resoluções vinculativas, dependendo inteiramente da boa vontade dos Estados</w:t>
      </w:r>
      <w:r w:rsidR="00F717CF" w:rsidRPr="00E96991">
        <w:rPr>
          <w:rFonts w:ascii="Times New Roman" w:hAnsi="Times New Roman"/>
          <w:sz w:val="24"/>
          <w:szCs w:val="24"/>
        </w:rPr>
        <w:t>.</w:t>
      </w:r>
      <w:r w:rsidR="00F717CF" w:rsidRPr="00E96991">
        <w:rPr>
          <w:rStyle w:val="FootnoteReference"/>
          <w:rFonts w:ascii="Times New Roman" w:hAnsi="Times New Roman"/>
          <w:sz w:val="24"/>
          <w:szCs w:val="24"/>
        </w:rPr>
        <w:footnoteReference w:id="30"/>
      </w:r>
      <w:r w:rsidR="00657A26" w:rsidRPr="00E96991">
        <w:rPr>
          <w:rFonts w:ascii="Times New Roman" w:hAnsi="Times New Roman"/>
          <w:sz w:val="24"/>
          <w:szCs w:val="24"/>
        </w:rPr>
        <w:t xml:space="preserve"> </w:t>
      </w:r>
      <w:r w:rsidRPr="00E96991">
        <w:rPr>
          <w:rFonts w:ascii="Times New Roman" w:hAnsi="Times New Roman"/>
          <w:sz w:val="24"/>
          <w:szCs w:val="24"/>
        </w:rPr>
        <w:t>Ainda assim, já ajudou diversos países a reaverem bens culturais ilegalmente apropriados.</w:t>
      </w:r>
    </w:p>
    <w:p w14:paraId="1C4842C5" w14:textId="7D01FDE0" w:rsidR="00726C5D" w:rsidRDefault="00726C5D" w:rsidP="00D153E7">
      <w:pPr>
        <w:ind w:firstLine="709"/>
        <w:jc w:val="both"/>
        <w:rPr>
          <w:rFonts w:ascii="Times New Roman" w:hAnsi="Times New Roman"/>
        </w:rPr>
      </w:pPr>
      <w:r w:rsidRPr="00E96991">
        <w:rPr>
          <w:rFonts w:ascii="Times New Roman" w:hAnsi="Times New Roman"/>
        </w:rPr>
        <w:t>O primeiro caso bem sucedido levado ao Comitê foi em 1983 entre a Itália e o Equador, no qual a primeira devolveu 12.000 artefatos Pré-colombianos depois de sete anos de negociações</w:t>
      </w:r>
      <w:r w:rsidR="00F717CF" w:rsidRPr="00E96991">
        <w:rPr>
          <w:rFonts w:ascii="Times New Roman" w:hAnsi="Times New Roman"/>
        </w:rPr>
        <w:t>.</w:t>
      </w:r>
      <w:r w:rsidR="00F717CF" w:rsidRPr="0000259D">
        <w:rPr>
          <w:rStyle w:val="FootnoteReference"/>
          <w:rFonts w:ascii="Times New Roman" w:hAnsi="Times New Roman"/>
        </w:rPr>
        <w:footnoteReference w:id="31"/>
      </w:r>
      <w:r w:rsidR="00657A26" w:rsidRPr="0000259D">
        <w:rPr>
          <w:rFonts w:ascii="Times New Roman" w:hAnsi="Times New Roman"/>
        </w:rPr>
        <w:t xml:space="preserve"> </w:t>
      </w:r>
      <w:r w:rsidRPr="0000259D">
        <w:rPr>
          <w:rFonts w:ascii="Times New Roman" w:hAnsi="Times New Roman"/>
        </w:rPr>
        <w:t>Em 1988, os Estados Unidos da América devolveram à Tailândia um lintel Phra Nara</w:t>
      </w:r>
      <w:r w:rsidRPr="0000259D">
        <w:rPr>
          <w:rStyle w:val="FootnoteReference"/>
          <w:rFonts w:ascii="Times New Roman" w:hAnsi="Times New Roman"/>
        </w:rPr>
        <w:footnoteReference w:id="32"/>
      </w:r>
      <w:r w:rsidR="0039548A" w:rsidRPr="0000259D">
        <w:rPr>
          <w:rFonts w:ascii="Times New Roman" w:hAnsi="Times New Roman"/>
        </w:rPr>
        <w:t xml:space="preserve"> Esse caso foi resolvido</w:t>
      </w:r>
      <w:r w:rsidRPr="0000259D">
        <w:rPr>
          <w:rFonts w:ascii="Times New Roman" w:hAnsi="Times New Roman"/>
        </w:rPr>
        <w:t xml:space="preserve"> por meio de mediação</w:t>
      </w:r>
      <w:r w:rsidR="0039548A" w:rsidRPr="0000259D">
        <w:rPr>
          <w:rFonts w:ascii="Times New Roman" w:hAnsi="Times New Roman"/>
        </w:rPr>
        <w:t xml:space="preserve"> e </w:t>
      </w:r>
      <w:r w:rsidRPr="00CF1CC8">
        <w:rPr>
          <w:rFonts w:ascii="Times New Roman" w:hAnsi="Times New Roman"/>
        </w:rPr>
        <w:t xml:space="preserve">a </w:t>
      </w:r>
      <w:r w:rsidR="0039548A" w:rsidRPr="00CF1CC8">
        <w:rPr>
          <w:rFonts w:ascii="Times New Roman" w:hAnsi="Times New Roman"/>
        </w:rPr>
        <w:t>atuação</w:t>
      </w:r>
      <w:r w:rsidR="00657A26" w:rsidRPr="00CF1CC8">
        <w:rPr>
          <w:rFonts w:ascii="Times New Roman" w:hAnsi="Times New Roman"/>
        </w:rPr>
        <w:t xml:space="preserve"> do Comitê foi essencial</w:t>
      </w:r>
      <w:r w:rsidR="00F717CF" w:rsidRPr="00CF1CC8">
        <w:rPr>
          <w:rFonts w:ascii="Times New Roman" w:hAnsi="Times New Roman"/>
        </w:rPr>
        <w:t>.</w:t>
      </w:r>
      <w:r w:rsidR="00F717CF" w:rsidRPr="0000259D">
        <w:rPr>
          <w:rStyle w:val="FootnoteReference"/>
          <w:rFonts w:ascii="Times New Roman" w:hAnsi="Times New Roman"/>
        </w:rPr>
        <w:footnoteReference w:id="33"/>
      </w:r>
      <w:r w:rsidR="00657A26" w:rsidRPr="0000259D">
        <w:rPr>
          <w:rFonts w:ascii="Times New Roman" w:hAnsi="Times New Roman"/>
        </w:rPr>
        <w:t xml:space="preserve"> </w:t>
      </w:r>
      <w:r w:rsidRPr="0000259D">
        <w:rPr>
          <w:rFonts w:ascii="Times New Roman" w:hAnsi="Times New Roman"/>
        </w:rPr>
        <w:t>Um ano depois, a Alemanha devolveu à Turquia 7.000 artefatos cuneiformes de Bogazköy.</w:t>
      </w:r>
      <w:r w:rsidRPr="0000259D">
        <w:rPr>
          <w:rStyle w:val="FootnoteReference"/>
          <w:rFonts w:ascii="Times New Roman" w:hAnsi="Times New Roman"/>
        </w:rPr>
        <w:footnoteReference w:id="34"/>
      </w:r>
      <w:r w:rsidRPr="0000259D">
        <w:rPr>
          <w:rFonts w:ascii="Times New Roman" w:hAnsi="Times New Roman"/>
        </w:rPr>
        <w:t xml:space="preserve"> Em maio de 2010, o museu Barbier-Mueller</w:t>
      </w:r>
      <w:r w:rsidR="0039548A" w:rsidRPr="00CF1CC8">
        <w:rPr>
          <w:rFonts w:ascii="Times New Roman" w:hAnsi="Times New Roman"/>
        </w:rPr>
        <w:t>,</w:t>
      </w:r>
      <w:r w:rsidRPr="00CF1CC8">
        <w:rPr>
          <w:rFonts w:ascii="Times New Roman" w:hAnsi="Times New Roman"/>
        </w:rPr>
        <w:t xml:space="preserve"> localizado em Genebra, devolveu a máscara Makondé à República Unida da Tanzânia, que reclamava o artefato desde 2006</w:t>
      </w:r>
      <w:r w:rsidR="00F717CF" w:rsidRPr="00CF1CC8">
        <w:rPr>
          <w:rFonts w:ascii="Times New Roman" w:hAnsi="Times New Roman"/>
        </w:rPr>
        <w:t>.</w:t>
      </w:r>
      <w:r w:rsidR="00F717CF" w:rsidRPr="0000259D">
        <w:rPr>
          <w:rStyle w:val="FootnoteReference"/>
          <w:rFonts w:ascii="Times New Roman" w:hAnsi="Times New Roman"/>
        </w:rPr>
        <w:footnoteReference w:id="35"/>
      </w:r>
      <w:r w:rsidR="00657A26" w:rsidRPr="0000259D">
        <w:rPr>
          <w:rFonts w:ascii="Times New Roman" w:hAnsi="Times New Roman"/>
        </w:rPr>
        <w:t xml:space="preserve"> </w:t>
      </w:r>
      <w:r w:rsidRPr="0000259D">
        <w:rPr>
          <w:rFonts w:ascii="Times New Roman" w:hAnsi="Times New Roman"/>
        </w:rPr>
        <w:t>Em 2011, na 16</w:t>
      </w:r>
      <w:r w:rsidRPr="0000259D">
        <w:rPr>
          <w:rFonts w:ascii="Times New Roman" w:hAnsi="Times New Roman"/>
          <w:vertAlign w:val="superscript"/>
        </w:rPr>
        <w:t>a</w:t>
      </w:r>
      <w:r w:rsidRPr="00CF1CC8">
        <w:rPr>
          <w:rFonts w:ascii="Times New Roman" w:hAnsi="Times New Roman"/>
        </w:rPr>
        <w:t xml:space="preserve"> sessão do Comitê, redigiu-se uma reco</w:t>
      </w:r>
      <w:r w:rsidRPr="004328CA">
        <w:rPr>
          <w:rFonts w:ascii="Times New Roman" w:hAnsi="Times New Roman"/>
        </w:rPr>
        <w:t>mendação sobre o caso da Sphinx de Boğazköy, escavada no sitio de Boğazköy</w:t>
      </w:r>
      <w:r w:rsidR="0039548A" w:rsidRPr="00844F8B">
        <w:rPr>
          <w:rFonts w:ascii="Times New Roman" w:hAnsi="Times New Roman"/>
        </w:rPr>
        <w:t>,</w:t>
      </w:r>
      <w:r w:rsidRPr="00844F8B">
        <w:rPr>
          <w:rFonts w:ascii="Times New Roman" w:hAnsi="Times New Roman"/>
        </w:rPr>
        <w:t xml:space="preserve"> na Turquia, desaparecida durante a Segunda Guerra Mundial e que se encontrava no museu de Pergame em Berlim. Desde 1987, o Comitê Intergovernamental tentava mediar um acordo entre </w:t>
      </w:r>
      <w:r w:rsidRPr="00E96991">
        <w:rPr>
          <w:rFonts w:ascii="Times New Roman" w:hAnsi="Times New Roman"/>
        </w:rPr>
        <w:t>os dois países e em maio de 2011 anunciou-se um acordo no qual a Alemanha devolveria a Sphinx à Turquia</w:t>
      </w:r>
      <w:r w:rsidR="00F717CF" w:rsidRPr="00E96991">
        <w:rPr>
          <w:rFonts w:ascii="Times New Roman" w:hAnsi="Times New Roman"/>
        </w:rPr>
        <w:t>.</w:t>
      </w:r>
      <w:r w:rsidR="00F717CF" w:rsidRPr="0000259D">
        <w:rPr>
          <w:rStyle w:val="FootnoteReference"/>
          <w:rFonts w:ascii="Times New Roman" w:hAnsi="Times New Roman"/>
        </w:rPr>
        <w:footnoteReference w:id="36"/>
      </w:r>
    </w:p>
    <w:p w14:paraId="4D8441A7" w14:textId="77777777" w:rsidR="00E96991" w:rsidRPr="0000259D" w:rsidRDefault="00E96991" w:rsidP="00D153E7">
      <w:pPr>
        <w:ind w:firstLine="709"/>
        <w:jc w:val="both"/>
        <w:rPr>
          <w:rFonts w:ascii="Times New Roman" w:hAnsi="Times New Roman"/>
          <w:b/>
        </w:rPr>
      </w:pPr>
    </w:p>
    <w:p w14:paraId="1B362DCD" w14:textId="1594DCFF" w:rsidR="00726C5D" w:rsidRDefault="00657A26" w:rsidP="00D153E7">
      <w:pPr>
        <w:pStyle w:val="Heading1"/>
        <w:spacing w:before="0" w:after="0"/>
        <w:jc w:val="both"/>
        <w:rPr>
          <w:rFonts w:ascii="Times New Roman" w:hAnsi="Times New Roman"/>
          <w:sz w:val="24"/>
          <w:szCs w:val="24"/>
        </w:rPr>
      </w:pPr>
      <w:bookmarkStart w:id="6" w:name="_Toc299986096"/>
      <w:bookmarkStart w:id="7" w:name="_Toc299986717"/>
      <w:r w:rsidRPr="00CF1CC8">
        <w:rPr>
          <w:rFonts w:ascii="Times New Roman" w:hAnsi="Times New Roman"/>
          <w:sz w:val="24"/>
          <w:szCs w:val="24"/>
        </w:rPr>
        <w:t>3</w:t>
      </w:r>
      <w:r w:rsidR="00726C5D" w:rsidRPr="00CF1CC8">
        <w:rPr>
          <w:rFonts w:ascii="Times New Roman" w:hAnsi="Times New Roman"/>
          <w:sz w:val="24"/>
          <w:szCs w:val="24"/>
        </w:rPr>
        <w:t xml:space="preserve"> Os </w:t>
      </w:r>
      <w:r w:rsidR="00E24F4A" w:rsidRPr="00CF1CC8">
        <w:rPr>
          <w:rFonts w:ascii="Times New Roman" w:hAnsi="Times New Roman"/>
          <w:sz w:val="24"/>
          <w:szCs w:val="24"/>
        </w:rPr>
        <w:t>Mármores do Partenon</w:t>
      </w:r>
      <w:bookmarkEnd w:id="6"/>
      <w:bookmarkEnd w:id="7"/>
    </w:p>
    <w:p w14:paraId="65D78B84" w14:textId="77777777" w:rsidR="00E96991" w:rsidRPr="00E96991" w:rsidRDefault="00E96991" w:rsidP="00E96991"/>
    <w:p w14:paraId="0887C7B9" w14:textId="19103DB8" w:rsidR="00726C5D" w:rsidRPr="00CF1CC8" w:rsidRDefault="00726C5D" w:rsidP="00D153E7">
      <w:pPr>
        <w:ind w:firstLine="851"/>
        <w:jc w:val="both"/>
        <w:rPr>
          <w:rFonts w:ascii="Times New Roman" w:hAnsi="Times New Roman"/>
        </w:rPr>
      </w:pPr>
      <w:r w:rsidRPr="004328CA">
        <w:rPr>
          <w:rFonts w:ascii="Times New Roman" w:hAnsi="Times New Roman"/>
        </w:rPr>
        <w:t xml:space="preserve">A mais notória demanda de retorno de bens culturais da atualidade é o dos </w:t>
      </w:r>
      <w:r w:rsidR="00E24F4A" w:rsidRPr="004328CA">
        <w:rPr>
          <w:rFonts w:ascii="Times New Roman" w:hAnsi="Times New Roman"/>
        </w:rPr>
        <w:t>Mármores do Partenon</w:t>
      </w:r>
      <w:r w:rsidRPr="00844F8B">
        <w:rPr>
          <w:rFonts w:ascii="Times New Roman" w:hAnsi="Times New Roman"/>
        </w:rPr>
        <w:t xml:space="preserve">. Em 1983, a Grécia pediu o retorno de um conjunto de obras de mármores, que ornamentavam o Parthenon. Elas foram levadas em 1801 para </w:t>
      </w:r>
      <w:r w:rsidR="0000259D" w:rsidRPr="00844F8B">
        <w:rPr>
          <w:rFonts w:ascii="Times New Roman" w:hAnsi="Times New Roman"/>
        </w:rPr>
        <w:t xml:space="preserve">o Reino Unido </w:t>
      </w:r>
      <w:r w:rsidRPr="00844F8B">
        <w:rPr>
          <w:rFonts w:ascii="Times New Roman" w:hAnsi="Times New Roman"/>
        </w:rPr>
        <w:t>por Lorde Elgin</w:t>
      </w:r>
      <w:r w:rsidR="00F717CF" w:rsidRPr="0000259D">
        <w:rPr>
          <w:rStyle w:val="FootnoteReference"/>
          <w:rFonts w:ascii="Times New Roman" w:hAnsi="Times New Roman"/>
        </w:rPr>
        <w:footnoteReference w:id="37"/>
      </w:r>
      <w:r w:rsidR="00934968" w:rsidRPr="0000259D">
        <w:rPr>
          <w:rFonts w:ascii="Times New Roman" w:hAnsi="Times New Roman"/>
        </w:rPr>
        <w:t xml:space="preserve"> </w:t>
      </w:r>
      <w:r w:rsidRPr="0000259D">
        <w:rPr>
          <w:rFonts w:ascii="Times New Roman" w:hAnsi="Times New Roman"/>
        </w:rPr>
        <w:t xml:space="preserve">e se encontram, hoje, no acervo do </w:t>
      </w:r>
      <w:r w:rsidRPr="00CF1CC8">
        <w:rPr>
          <w:rFonts w:ascii="Times New Roman" w:hAnsi="Times New Roman"/>
          <w:i/>
        </w:rPr>
        <w:t>British Museum</w:t>
      </w:r>
      <w:r w:rsidRPr="00CF1CC8">
        <w:rPr>
          <w:rFonts w:ascii="Times New Roman" w:hAnsi="Times New Roman"/>
        </w:rPr>
        <w:t>.</w:t>
      </w:r>
    </w:p>
    <w:p w14:paraId="5C05CB2A" w14:textId="4D1D12C3" w:rsidR="00726C5D" w:rsidRPr="00CF1CC8" w:rsidRDefault="00726C5D" w:rsidP="00D153E7">
      <w:pPr>
        <w:ind w:firstLine="851"/>
        <w:jc w:val="both"/>
        <w:rPr>
          <w:rFonts w:ascii="Times New Roman" w:hAnsi="Times New Roman"/>
        </w:rPr>
      </w:pPr>
      <w:r w:rsidRPr="004328CA">
        <w:rPr>
          <w:rFonts w:ascii="Times New Roman" w:hAnsi="Times New Roman"/>
        </w:rPr>
        <w:t xml:space="preserve">Um primeiro aspecto a ser analisado é a legalidade da retirada dos bens. Tomas Bruce, Sétimo </w:t>
      </w:r>
      <w:r w:rsidRPr="00844F8B">
        <w:rPr>
          <w:rFonts w:ascii="Times New Roman" w:hAnsi="Times New Roman"/>
          <w:i/>
        </w:rPr>
        <w:t>Earl of Elgin</w:t>
      </w:r>
      <w:r w:rsidRPr="00844F8B">
        <w:rPr>
          <w:rFonts w:ascii="Times New Roman" w:hAnsi="Times New Roman"/>
        </w:rPr>
        <w:t>, foi nomeado embaixador do Reino Unido em Constantinopla, num momento em que a ajuda britânica era essencial para o Império Otomano devido à ameaça de invasão do exército francês pelo rio Nilo</w:t>
      </w:r>
      <w:r w:rsidR="00F717CF" w:rsidRPr="00E96991">
        <w:rPr>
          <w:rFonts w:ascii="Times New Roman" w:hAnsi="Times New Roman"/>
        </w:rPr>
        <w:t>.</w:t>
      </w:r>
      <w:r w:rsidR="00F717CF" w:rsidRPr="0000259D">
        <w:rPr>
          <w:rStyle w:val="FootnoteReference"/>
          <w:rFonts w:ascii="Times New Roman" w:hAnsi="Times New Roman"/>
        </w:rPr>
        <w:footnoteReference w:id="38"/>
      </w:r>
      <w:r w:rsidR="00934968" w:rsidRPr="0000259D">
        <w:rPr>
          <w:rFonts w:ascii="Times New Roman" w:hAnsi="Times New Roman"/>
        </w:rPr>
        <w:t xml:space="preserve"> </w:t>
      </w:r>
      <w:r w:rsidRPr="0000259D">
        <w:rPr>
          <w:rFonts w:ascii="Times New Roman" w:hAnsi="Times New Roman"/>
        </w:rPr>
        <w:t xml:space="preserve">Tendo em vista essas circunstâncias especiais, o </w:t>
      </w:r>
      <w:r w:rsidRPr="0000259D">
        <w:rPr>
          <w:rFonts w:ascii="Times New Roman" w:hAnsi="Times New Roman"/>
        </w:rPr>
        <w:lastRenderedPageBreak/>
        <w:t>embaixador recebeu inúmeros privilégios</w:t>
      </w:r>
      <w:r w:rsidR="00F717CF" w:rsidRPr="0000259D">
        <w:rPr>
          <w:rFonts w:ascii="Times New Roman" w:hAnsi="Times New Roman"/>
        </w:rPr>
        <w:t>.</w:t>
      </w:r>
      <w:r w:rsidR="00F717CF" w:rsidRPr="0000259D">
        <w:rPr>
          <w:rStyle w:val="FootnoteReference"/>
          <w:rFonts w:ascii="Times New Roman" w:hAnsi="Times New Roman"/>
        </w:rPr>
        <w:footnoteReference w:id="39"/>
      </w:r>
      <w:r w:rsidR="00934968" w:rsidRPr="0000259D">
        <w:rPr>
          <w:rFonts w:ascii="Times New Roman" w:hAnsi="Times New Roman"/>
        </w:rPr>
        <w:t xml:space="preserve"> </w:t>
      </w:r>
      <w:r w:rsidRPr="0000259D">
        <w:rPr>
          <w:rFonts w:ascii="Times New Roman" w:hAnsi="Times New Roman"/>
        </w:rPr>
        <w:t>Nesse contexto, o Lorde pediu ao governo otomano autorização para:</w:t>
      </w:r>
    </w:p>
    <w:p w14:paraId="654FE49F" w14:textId="18EEE81B" w:rsidR="00726C5D" w:rsidRPr="00CF1CC8" w:rsidRDefault="00726C5D" w:rsidP="00D153E7">
      <w:pPr>
        <w:ind w:left="2268"/>
        <w:jc w:val="both"/>
        <w:rPr>
          <w:rFonts w:ascii="Times New Roman" w:hAnsi="Times New Roman"/>
        </w:rPr>
      </w:pPr>
      <w:r w:rsidRPr="004328CA">
        <w:rPr>
          <w:rFonts w:ascii="Times New Roman" w:hAnsi="Times New Roman"/>
        </w:rPr>
        <w:t xml:space="preserve">(i) entrar livremente na </w:t>
      </w:r>
      <w:r w:rsidRPr="004328CA">
        <w:rPr>
          <w:rFonts w:ascii="Times New Roman" w:hAnsi="Times New Roman"/>
          <w:i/>
        </w:rPr>
        <w:t>Citadel</w:t>
      </w:r>
      <w:r w:rsidRPr="004328CA">
        <w:rPr>
          <w:rFonts w:ascii="Times New Roman" w:hAnsi="Times New Roman"/>
        </w:rPr>
        <w:t xml:space="preserve"> e desenhar e modelar com gesso os Templos Antigos que ali se encontravam; (ii</w:t>
      </w:r>
      <w:r w:rsidRPr="00844F8B">
        <w:rPr>
          <w:rFonts w:ascii="Times New Roman" w:hAnsi="Times New Roman"/>
        </w:rPr>
        <w:t xml:space="preserve">) construir andaimes e escavar livremente para descobrir como eram as antigas fundações; e (iii) liberdade para pegar qualquer escultura que não interferisse no trabalho ou nas paredes da </w:t>
      </w:r>
      <w:r w:rsidRPr="00E96991">
        <w:rPr>
          <w:rFonts w:ascii="Times New Roman" w:hAnsi="Times New Roman"/>
          <w:i/>
        </w:rPr>
        <w:t>Citadel</w:t>
      </w:r>
      <w:r w:rsidRPr="00E96991">
        <w:rPr>
          <w:rFonts w:ascii="Times New Roman" w:hAnsi="Times New Roman"/>
        </w:rPr>
        <w:t>.</w:t>
      </w:r>
      <w:r w:rsidRPr="0000259D">
        <w:rPr>
          <w:rStyle w:val="FootnoteReference"/>
          <w:rFonts w:ascii="Times New Roman" w:hAnsi="Times New Roman"/>
        </w:rPr>
        <w:footnoteReference w:id="40"/>
      </w:r>
      <w:r w:rsidRPr="0000259D">
        <w:rPr>
          <w:rFonts w:ascii="Times New Roman" w:hAnsi="Times New Roman"/>
        </w:rPr>
        <w:t xml:space="preserve">  (Tradução nossa</w:t>
      </w:r>
      <w:r w:rsidR="00934968" w:rsidRPr="0000259D">
        <w:rPr>
          <w:rFonts w:ascii="Times New Roman" w:hAnsi="Times New Roman"/>
        </w:rPr>
        <w:t>.</w:t>
      </w:r>
      <w:r w:rsidRPr="0000259D">
        <w:rPr>
          <w:rFonts w:ascii="Times New Roman" w:hAnsi="Times New Roman"/>
        </w:rPr>
        <w:t>)</w:t>
      </w:r>
    </w:p>
    <w:p w14:paraId="450283D9" w14:textId="74DD71B8" w:rsidR="00726C5D" w:rsidRPr="0000259D" w:rsidRDefault="00726C5D" w:rsidP="00D153E7">
      <w:pPr>
        <w:ind w:firstLine="709"/>
        <w:jc w:val="both"/>
        <w:rPr>
          <w:rFonts w:ascii="Times New Roman" w:hAnsi="Times New Roman"/>
        </w:rPr>
      </w:pPr>
      <w:r w:rsidRPr="004328CA">
        <w:rPr>
          <w:rFonts w:ascii="Times New Roman" w:hAnsi="Times New Roman"/>
        </w:rPr>
        <w:t xml:space="preserve">Com base num documento denominado </w:t>
      </w:r>
      <w:r w:rsidRPr="004328CA">
        <w:rPr>
          <w:rFonts w:ascii="Times New Roman" w:hAnsi="Times New Roman"/>
          <w:i/>
        </w:rPr>
        <w:t>firman</w:t>
      </w:r>
      <w:r w:rsidRPr="004328CA">
        <w:rPr>
          <w:rFonts w:ascii="Times New Roman" w:hAnsi="Times New Roman"/>
        </w:rPr>
        <w:t>, Lorde Elgin retirou inúmeras esculturas em mármore que decoravam Partenon</w:t>
      </w:r>
      <w:r w:rsidR="00F717CF" w:rsidRPr="00844F8B">
        <w:rPr>
          <w:rFonts w:ascii="Times New Roman" w:hAnsi="Times New Roman"/>
        </w:rPr>
        <w:t>.</w:t>
      </w:r>
      <w:r w:rsidR="00F717CF" w:rsidRPr="0000259D">
        <w:rPr>
          <w:rStyle w:val="FootnoteReference"/>
          <w:rFonts w:ascii="Times New Roman" w:hAnsi="Times New Roman"/>
        </w:rPr>
        <w:footnoteReference w:id="41"/>
      </w:r>
      <w:r w:rsidR="00934968" w:rsidRPr="0000259D">
        <w:rPr>
          <w:rFonts w:ascii="Times New Roman" w:hAnsi="Times New Roman"/>
        </w:rPr>
        <w:t xml:space="preserve"> </w:t>
      </w:r>
      <w:r w:rsidRPr="0000259D">
        <w:rPr>
          <w:rFonts w:ascii="Times New Roman" w:hAnsi="Times New Roman"/>
        </w:rPr>
        <w:t xml:space="preserve">No entanto, surgem, a partir da interpretação desse documento, dois problemas: 1) a legitimidade do </w:t>
      </w:r>
      <w:r w:rsidRPr="00CF1CC8">
        <w:rPr>
          <w:rFonts w:ascii="Times New Roman" w:hAnsi="Times New Roman"/>
          <w:i/>
        </w:rPr>
        <w:t>firman</w:t>
      </w:r>
      <w:r w:rsidRPr="00CF1CC8">
        <w:rPr>
          <w:rFonts w:ascii="Times New Roman" w:hAnsi="Times New Roman"/>
        </w:rPr>
        <w:t xml:space="preserve"> e 2) as diversas traduções feitas que levam as diferentes percepções d</w:t>
      </w:r>
      <w:r w:rsidRPr="004328CA">
        <w:rPr>
          <w:rFonts w:ascii="Times New Roman" w:hAnsi="Times New Roman"/>
        </w:rPr>
        <w:t xml:space="preserve">o texto. Devemos ressaltar que o </w:t>
      </w:r>
      <w:r w:rsidRPr="004328CA">
        <w:rPr>
          <w:rFonts w:ascii="Times New Roman" w:hAnsi="Times New Roman"/>
          <w:i/>
        </w:rPr>
        <w:t>firman</w:t>
      </w:r>
      <w:r w:rsidRPr="004328CA">
        <w:rPr>
          <w:rFonts w:ascii="Times New Roman" w:hAnsi="Times New Roman"/>
        </w:rPr>
        <w:t xml:space="preserve"> é uma ordem, um decreto, uma licença ou uma carta do governo otomano a um de seus oficiais, que possuía o intuito de ordenar, sugerir ou pedir que um fav</w:t>
      </w:r>
      <w:r w:rsidR="00934968" w:rsidRPr="00844F8B">
        <w:rPr>
          <w:rFonts w:ascii="Times New Roman" w:hAnsi="Times New Roman"/>
        </w:rPr>
        <w:t>or fosse concedido a uma pessoa</w:t>
      </w:r>
      <w:r w:rsidR="00F717CF" w:rsidRPr="00844F8B">
        <w:rPr>
          <w:rFonts w:ascii="Times New Roman" w:hAnsi="Times New Roman"/>
        </w:rPr>
        <w:t>.</w:t>
      </w:r>
      <w:r w:rsidR="00F717CF" w:rsidRPr="0000259D">
        <w:rPr>
          <w:rStyle w:val="FootnoteReference"/>
          <w:rFonts w:ascii="Times New Roman" w:hAnsi="Times New Roman"/>
        </w:rPr>
        <w:footnoteReference w:id="42"/>
      </w:r>
    </w:p>
    <w:p w14:paraId="0C88FEBE" w14:textId="1A0ABA25" w:rsidR="00726C5D" w:rsidRPr="0000259D" w:rsidRDefault="00726C5D" w:rsidP="00D153E7">
      <w:pPr>
        <w:ind w:firstLine="709"/>
        <w:jc w:val="both"/>
        <w:rPr>
          <w:rFonts w:ascii="Times New Roman" w:hAnsi="Times New Roman"/>
        </w:rPr>
      </w:pPr>
      <w:r w:rsidRPr="00CF1CC8">
        <w:rPr>
          <w:rFonts w:ascii="Times New Roman" w:hAnsi="Times New Roman"/>
        </w:rPr>
        <w:t>No que tange primeiro problema, há dúvidas se o Império Otomano teria legitimidade para dispor da propriedade grega. A ocupação otomana em território grego teve início em 1204</w:t>
      </w:r>
      <w:r w:rsidR="00F717CF" w:rsidRPr="00CF1CC8">
        <w:rPr>
          <w:rFonts w:ascii="Times New Roman" w:hAnsi="Times New Roman"/>
        </w:rPr>
        <w:t>.</w:t>
      </w:r>
      <w:r w:rsidR="00F717CF" w:rsidRPr="0000259D">
        <w:rPr>
          <w:rStyle w:val="FootnoteReference"/>
          <w:rFonts w:ascii="Times New Roman" w:hAnsi="Times New Roman"/>
        </w:rPr>
        <w:footnoteReference w:id="43"/>
      </w:r>
      <w:r w:rsidR="00934968" w:rsidRPr="0000259D">
        <w:rPr>
          <w:rFonts w:ascii="Times New Roman" w:hAnsi="Times New Roman"/>
        </w:rPr>
        <w:t xml:space="preserve"> </w:t>
      </w:r>
      <w:r w:rsidRPr="00CF1CC8">
        <w:rPr>
          <w:rFonts w:ascii="Times New Roman" w:hAnsi="Times New Roman"/>
        </w:rPr>
        <w:t>Para Oppenheim, até o século XIX, vigorava no direito internacional a regra de que a potência ocupadora pod</w:t>
      </w:r>
      <w:r w:rsidRPr="004328CA">
        <w:rPr>
          <w:rFonts w:ascii="Times New Roman" w:hAnsi="Times New Roman"/>
        </w:rPr>
        <w:t>eria se apropriar de todos os bens do país ocupado, independentemente de sua natureza</w:t>
      </w:r>
      <w:r w:rsidR="00F717CF" w:rsidRPr="00844F8B">
        <w:rPr>
          <w:rFonts w:ascii="Times New Roman" w:hAnsi="Times New Roman"/>
        </w:rPr>
        <w:t>.</w:t>
      </w:r>
      <w:r w:rsidR="00F717CF" w:rsidRPr="0000259D">
        <w:rPr>
          <w:rStyle w:val="FootnoteReference"/>
          <w:rFonts w:ascii="Times New Roman" w:hAnsi="Times New Roman"/>
        </w:rPr>
        <w:footnoteReference w:id="44"/>
      </w:r>
      <w:r w:rsidR="00934968" w:rsidRPr="0000259D">
        <w:rPr>
          <w:rFonts w:ascii="Times New Roman" w:hAnsi="Times New Roman"/>
        </w:rPr>
        <w:t xml:space="preserve"> </w:t>
      </w:r>
      <w:r w:rsidRPr="0000259D">
        <w:rPr>
          <w:rFonts w:ascii="Times New Roman" w:hAnsi="Times New Roman"/>
        </w:rPr>
        <w:t>Portanto, o documento seria legítimo</w:t>
      </w:r>
      <w:r w:rsidR="00F717CF" w:rsidRPr="0000259D">
        <w:rPr>
          <w:rFonts w:ascii="Times New Roman" w:hAnsi="Times New Roman"/>
        </w:rPr>
        <w:t>.</w:t>
      </w:r>
      <w:r w:rsidR="00F717CF" w:rsidRPr="0000259D">
        <w:rPr>
          <w:rStyle w:val="FootnoteReference"/>
          <w:rFonts w:ascii="Times New Roman" w:hAnsi="Times New Roman"/>
        </w:rPr>
        <w:footnoteReference w:id="45"/>
      </w:r>
      <w:r w:rsidR="00934968" w:rsidRPr="0000259D">
        <w:rPr>
          <w:rFonts w:ascii="Times New Roman" w:hAnsi="Times New Roman"/>
        </w:rPr>
        <w:t xml:space="preserve"> </w:t>
      </w:r>
      <w:r w:rsidRPr="0000259D">
        <w:rPr>
          <w:rFonts w:ascii="Times New Roman" w:hAnsi="Times New Roman"/>
        </w:rPr>
        <w:t>No entanto, Reppas II argumenta que, como o Partenon é um templo religioso, a jurisdição não seria dos otomanos, mas sim das autoridades religiosas da Igreja Ortodoxa, que se encarregavam de sua manutenção</w:t>
      </w:r>
      <w:r w:rsidR="00F717CF" w:rsidRPr="00CF1CC8">
        <w:rPr>
          <w:rFonts w:ascii="Times New Roman" w:hAnsi="Times New Roman"/>
        </w:rPr>
        <w:t>.</w:t>
      </w:r>
      <w:r w:rsidR="00F717CF" w:rsidRPr="0000259D">
        <w:rPr>
          <w:rStyle w:val="FootnoteReference"/>
          <w:rFonts w:ascii="Times New Roman" w:hAnsi="Times New Roman"/>
        </w:rPr>
        <w:footnoteReference w:id="46"/>
      </w:r>
      <w:r w:rsidR="00934968" w:rsidRPr="0000259D">
        <w:rPr>
          <w:rFonts w:ascii="Times New Roman" w:hAnsi="Times New Roman"/>
        </w:rPr>
        <w:t xml:space="preserve"> </w:t>
      </w:r>
    </w:p>
    <w:p w14:paraId="7EA16981" w14:textId="136FEFFE" w:rsidR="00726C5D" w:rsidRPr="00CF1CC8" w:rsidRDefault="00726C5D" w:rsidP="00D153E7">
      <w:pPr>
        <w:ind w:firstLine="709"/>
        <w:jc w:val="both"/>
        <w:rPr>
          <w:rFonts w:ascii="Times New Roman" w:hAnsi="Times New Roman"/>
        </w:rPr>
      </w:pPr>
      <w:r w:rsidRPr="00CF1CC8">
        <w:rPr>
          <w:rFonts w:ascii="Times New Roman" w:hAnsi="Times New Roman"/>
        </w:rPr>
        <w:t xml:space="preserve">Em relação à jurisdição das autoridades religiosas, o argumento é suscitado no caso da </w:t>
      </w:r>
      <w:r w:rsidRPr="004328CA">
        <w:rPr>
          <w:rFonts w:ascii="Times New Roman" w:hAnsi="Times New Roman"/>
          <w:i/>
        </w:rPr>
        <w:t>Igreja Grega Ortodoxa Autocephalous v. Goldberg &amp; Feldman Fine Arts, Inc</w:t>
      </w:r>
      <w:r w:rsidRPr="004328CA">
        <w:rPr>
          <w:rFonts w:ascii="Times New Roman" w:hAnsi="Times New Roman"/>
        </w:rPr>
        <w:t xml:space="preserve">. A Igreja, localizada no Chipre, processou a empresa Goldberg &amp; Feldman Fine Arts, Inc, em 1988, nos Estados Unidos, pela volta dos mosaicos da Igreja Panagia Kanakaria que foram retirados do Chipre sob a autorização do exército turco em 1970 e que se encontrava no poder </w:t>
      </w:r>
      <w:r w:rsidRPr="00844F8B">
        <w:rPr>
          <w:rFonts w:ascii="Times New Roman" w:hAnsi="Times New Roman"/>
        </w:rPr>
        <w:t>da empresa</w:t>
      </w:r>
      <w:r w:rsidR="00F717CF" w:rsidRPr="00844F8B">
        <w:rPr>
          <w:rFonts w:ascii="Times New Roman" w:hAnsi="Times New Roman"/>
        </w:rPr>
        <w:t>.</w:t>
      </w:r>
      <w:r w:rsidR="00F717CF" w:rsidRPr="0000259D">
        <w:rPr>
          <w:rStyle w:val="FootnoteReference"/>
          <w:rFonts w:ascii="Times New Roman" w:hAnsi="Times New Roman"/>
        </w:rPr>
        <w:footnoteReference w:id="47"/>
      </w:r>
      <w:r w:rsidR="00934968" w:rsidRPr="0000259D">
        <w:rPr>
          <w:rFonts w:ascii="Times New Roman" w:hAnsi="Times New Roman"/>
        </w:rPr>
        <w:t xml:space="preserve"> </w:t>
      </w:r>
      <w:r w:rsidRPr="0000259D">
        <w:rPr>
          <w:rFonts w:ascii="Times New Roman" w:hAnsi="Times New Roman"/>
        </w:rPr>
        <w:lastRenderedPageBreak/>
        <w:t>Não obstante a alegação da ré de que a compra dos mármores foi realizada de boa-fé, a Corte de Apelações do 7</w:t>
      </w:r>
      <w:r w:rsidRPr="00CF1CC8">
        <w:rPr>
          <w:rFonts w:ascii="Times New Roman" w:hAnsi="Times New Roman"/>
          <w:vertAlign w:val="superscript"/>
        </w:rPr>
        <w:t>o</w:t>
      </w:r>
      <w:r w:rsidRPr="00CF1CC8">
        <w:rPr>
          <w:rFonts w:ascii="Times New Roman" w:hAnsi="Times New Roman"/>
        </w:rPr>
        <w:t xml:space="preserve"> Circuito dos Estados Unidos determinou a devolução dos artefatos, entendendo que foram retirados ilegalmente do Chipre, visto que a </w:t>
      </w:r>
      <w:r w:rsidRPr="004328CA">
        <w:rPr>
          <w:rFonts w:ascii="Times New Roman" w:hAnsi="Times New Roman"/>
        </w:rPr>
        <w:t>autorização do exército turco não possuía legitimidade</w:t>
      </w:r>
      <w:r w:rsidR="00F717CF" w:rsidRPr="00844F8B">
        <w:rPr>
          <w:rFonts w:ascii="Times New Roman" w:hAnsi="Times New Roman"/>
        </w:rPr>
        <w:t>.</w:t>
      </w:r>
      <w:r w:rsidR="00F717CF" w:rsidRPr="0000259D">
        <w:rPr>
          <w:rStyle w:val="FootnoteReference"/>
          <w:rFonts w:ascii="Times New Roman" w:hAnsi="Times New Roman"/>
        </w:rPr>
        <w:footnoteReference w:id="48"/>
      </w:r>
      <w:r w:rsidR="00934968" w:rsidRPr="0000259D">
        <w:rPr>
          <w:rFonts w:ascii="Times New Roman" w:hAnsi="Times New Roman"/>
        </w:rPr>
        <w:t xml:space="preserve"> </w:t>
      </w:r>
      <w:r w:rsidRPr="0000259D">
        <w:rPr>
          <w:rFonts w:ascii="Times New Roman" w:hAnsi="Times New Roman"/>
        </w:rPr>
        <w:t xml:space="preserve">Como no caso em tela, as autoridades turcas ocupavam o local no qual os artefatos se encontravam. No entanto, a Corte decidiu que as autoridades turcas não possuíam prerrogativa para dispor dos artefatos religiosos. </w:t>
      </w:r>
    </w:p>
    <w:p w14:paraId="115979B2" w14:textId="79717AC5" w:rsidR="00726C5D" w:rsidRPr="0000259D" w:rsidRDefault="00726C5D" w:rsidP="00D153E7">
      <w:pPr>
        <w:ind w:firstLine="709"/>
        <w:jc w:val="both"/>
        <w:rPr>
          <w:rFonts w:ascii="Times New Roman" w:hAnsi="Times New Roman"/>
        </w:rPr>
      </w:pPr>
      <w:r w:rsidRPr="004328CA">
        <w:rPr>
          <w:rFonts w:ascii="Times New Roman" w:hAnsi="Times New Roman"/>
        </w:rPr>
        <w:t>Daniel O’Connell ressalta que a legislação do Estado deve ser tomada como base para definir a transferência da propriedade no caso de  absorção ou ocupação por outro Estado. Assim, as propriedades religiosas ou as instituições de caridade</w:t>
      </w:r>
      <w:r w:rsidRPr="00844F8B">
        <w:rPr>
          <w:rFonts w:ascii="Times New Roman" w:hAnsi="Times New Roman"/>
        </w:rPr>
        <w:t xml:space="preserve"> de propriedade de entes privados não podem ser modificadas pelo país ocupante. Contudo, isto não impede que elas possam ser expropriadas por ato subsequente, respeitando os direitos adquiridos</w:t>
      </w:r>
      <w:r w:rsidR="00F717CF" w:rsidRPr="00E96991">
        <w:rPr>
          <w:rFonts w:ascii="Times New Roman" w:hAnsi="Times New Roman"/>
        </w:rPr>
        <w:t>.</w:t>
      </w:r>
      <w:r w:rsidR="00F717CF" w:rsidRPr="0000259D">
        <w:rPr>
          <w:rStyle w:val="FootnoteReference"/>
          <w:rFonts w:ascii="Times New Roman" w:hAnsi="Times New Roman"/>
        </w:rPr>
        <w:footnoteReference w:id="49"/>
      </w:r>
      <w:r w:rsidR="00934968" w:rsidRPr="0000259D">
        <w:rPr>
          <w:rFonts w:ascii="Times New Roman" w:hAnsi="Times New Roman"/>
        </w:rPr>
        <w:t xml:space="preserve"> </w:t>
      </w:r>
    </w:p>
    <w:p w14:paraId="309E50A5" w14:textId="0DAA9779" w:rsidR="00726C5D" w:rsidRPr="0000259D" w:rsidRDefault="00726C5D" w:rsidP="00D153E7">
      <w:pPr>
        <w:ind w:firstLine="709"/>
        <w:jc w:val="both"/>
        <w:rPr>
          <w:rFonts w:ascii="Times New Roman" w:hAnsi="Times New Roman"/>
          <w:lang w:val="en-US"/>
        </w:rPr>
      </w:pPr>
      <w:r w:rsidRPr="00CF1CC8">
        <w:rPr>
          <w:rFonts w:ascii="Times New Roman" w:hAnsi="Times New Roman"/>
        </w:rPr>
        <w:t xml:space="preserve">A segunda dificuldade que pode ser observada se relaciona com a tradução do documento de autorização </w:t>
      </w:r>
      <w:r w:rsidRPr="004328CA">
        <w:rPr>
          <w:rFonts w:ascii="Times New Roman" w:hAnsi="Times New Roman"/>
          <w:i/>
        </w:rPr>
        <w:t>firman</w:t>
      </w:r>
      <w:r w:rsidRPr="004328CA">
        <w:rPr>
          <w:rFonts w:ascii="Times New Roman" w:hAnsi="Times New Roman"/>
        </w:rPr>
        <w:t xml:space="preserve">. Lorde Elgin, no momento da venda dos Mármores ao </w:t>
      </w:r>
      <w:r w:rsidRPr="004328CA">
        <w:rPr>
          <w:rFonts w:ascii="Times New Roman" w:hAnsi="Times New Roman"/>
          <w:i/>
        </w:rPr>
        <w:t>British Museum</w:t>
      </w:r>
      <w:r w:rsidRPr="004328CA">
        <w:rPr>
          <w:rFonts w:ascii="Times New Roman" w:hAnsi="Times New Roman"/>
        </w:rPr>
        <w:t>, apresentou a tradução italiana ao Parlamento Inglês</w:t>
      </w:r>
      <w:r w:rsidR="00F717CF" w:rsidRPr="00844F8B">
        <w:rPr>
          <w:rFonts w:ascii="Times New Roman" w:hAnsi="Times New Roman"/>
        </w:rPr>
        <w:t>.</w:t>
      </w:r>
      <w:r w:rsidR="00F717CF" w:rsidRPr="0000259D">
        <w:rPr>
          <w:rStyle w:val="FootnoteReference"/>
          <w:rFonts w:ascii="Times New Roman" w:hAnsi="Times New Roman"/>
        </w:rPr>
        <w:footnoteReference w:id="50"/>
      </w:r>
      <w:r w:rsidR="00934968" w:rsidRPr="0000259D">
        <w:rPr>
          <w:rFonts w:ascii="Times New Roman" w:hAnsi="Times New Roman"/>
        </w:rPr>
        <w:t xml:space="preserve"> </w:t>
      </w:r>
      <w:r w:rsidRPr="0000259D">
        <w:rPr>
          <w:rFonts w:ascii="Times New Roman" w:hAnsi="Times New Roman"/>
        </w:rPr>
        <w:t>Essa tradução foi feita por Antionio Dane, tradutor e diplomata, com a finalidade de esclarecer quais eram os limites a serem res</w:t>
      </w:r>
      <w:r w:rsidRPr="00CF1CC8">
        <w:rPr>
          <w:rFonts w:ascii="Times New Roman" w:hAnsi="Times New Roman"/>
        </w:rPr>
        <w:t>peitados pela expedição</w:t>
      </w:r>
      <w:r w:rsidR="00F717CF" w:rsidRPr="004328CA">
        <w:rPr>
          <w:rFonts w:ascii="Times New Roman" w:hAnsi="Times New Roman"/>
        </w:rPr>
        <w:t>.</w:t>
      </w:r>
      <w:r w:rsidR="00F717CF" w:rsidRPr="0000259D">
        <w:rPr>
          <w:rStyle w:val="FootnoteReference"/>
          <w:rFonts w:ascii="Times New Roman" w:hAnsi="Times New Roman"/>
        </w:rPr>
        <w:footnoteReference w:id="51"/>
      </w:r>
      <w:r w:rsidR="00934968" w:rsidRPr="0000259D">
        <w:rPr>
          <w:rFonts w:ascii="Times New Roman" w:hAnsi="Times New Roman"/>
        </w:rPr>
        <w:t xml:space="preserve"> </w:t>
      </w:r>
      <w:r w:rsidRPr="0000259D">
        <w:rPr>
          <w:rFonts w:ascii="Times New Roman" w:hAnsi="Times New Roman"/>
        </w:rPr>
        <w:t>O original encontrava-se em Constantinopla e perdeu-se ao longo dos anos</w:t>
      </w:r>
      <w:r w:rsidR="00F717CF" w:rsidRPr="0000259D">
        <w:rPr>
          <w:rFonts w:ascii="Times New Roman" w:hAnsi="Times New Roman"/>
        </w:rPr>
        <w:t>.</w:t>
      </w:r>
      <w:r w:rsidR="00F717CF" w:rsidRPr="0000259D">
        <w:rPr>
          <w:rStyle w:val="FootnoteReference"/>
          <w:rFonts w:ascii="Times New Roman" w:hAnsi="Times New Roman"/>
        </w:rPr>
        <w:footnoteReference w:id="52"/>
      </w:r>
      <w:r w:rsidR="00934968" w:rsidRPr="0000259D">
        <w:rPr>
          <w:rFonts w:ascii="Times New Roman" w:hAnsi="Times New Roman"/>
        </w:rPr>
        <w:t xml:space="preserve"> </w:t>
      </w:r>
      <w:r w:rsidRPr="0000259D">
        <w:rPr>
          <w:rFonts w:ascii="Times New Roman" w:hAnsi="Times New Roman"/>
        </w:rPr>
        <w:t>Alguns autores argumentam que a versão italiana induz ao erro</w:t>
      </w:r>
      <w:r w:rsidR="00F717CF" w:rsidRPr="0000259D">
        <w:rPr>
          <w:rFonts w:ascii="Times New Roman" w:hAnsi="Times New Roman"/>
        </w:rPr>
        <w:t>.</w:t>
      </w:r>
      <w:r w:rsidR="00F717CF" w:rsidRPr="0000259D">
        <w:rPr>
          <w:rStyle w:val="FootnoteReference"/>
          <w:rFonts w:ascii="Times New Roman" w:hAnsi="Times New Roman"/>
        </w:rPr>
        <w:footnoteReference w:id="53"/>
      </w:r>
      <w:r w:rsidR="00934968" w:rsidRPr="0000259D">
        <w:rPr>
          <w:rFonts w:ascii="Times New Roman" w:hAnsi="Times New Roman"/>
        </w:rPr>
        <w:t xml:space="preserve"> </w:t>
      </w:r>
      <w:r w:rsidRPr="0000259D">
        <w:rPr>
          <w:rFonts w:ascii="Times New Roman" w:hAnsi="Times New Roman"/>
        </w:rPr>
        <w:t xml:space="preserve">Isso porque, ao tratar da autorização para retirar peças do Partenon, dispunha que o Lorde </w:t>
      </w:r>
      <w:r w:rsidRPr="00CF1CC8">
        <w:rPr>
          <w:rFonts w:ascii="Times New Roman" w:hAnsi="Times New Roman"/>
        </w:rPr>
        <w:t xml:space="preserve">Elgin poderia pegar </w:t>
      </w:r>
      <w:r w:rsidRPr="00CF1CC8">
        <w:rPr>
          <w:rFonts w:ascii="Times New Roman" w:hAnsi="Times New Roman"/>
          <w:i/>
        </w:rPr>
        <w:t>qualche pezzi di pietra con iscrizione e figure.</w:t>
      </w:r>
      <w:r w:rsidR="00F717CF" w:rsidRPr="0000259D">
        <w:rPr>
          <w:rStyle w:val="FootnoteReference"/>
          <w:rFonts w:ascii="Times New Roman" w:hAnsi="Times New Roman"/>
          <w:i/>
        </w:rPr>
        <w:footnoteReference w:id="54"/>
      </w:r>
      <w:r w:rsidRPr="0000259D">
        <w:rPr>
          <w:rFonts w:ascii="Times New Roman" w:hAnsi="Times New Roman"/>
        </w:rPr>
        <w:t xml:space="preserve"> O problema reside no </w:t>
      </w:r>
      <w:r w:rsidRPr="0000259D">
        <w:rPr>
          <w:rFonts w:ascii="Times New Roman" w:hAnsi="Times New Roman"/>
          <w:i/>
        </w:rPr>
        <w:t>qualche</w:t>
      </w:r>
      <w:r w:rsidRPr="0000259D">
        <w:rPr>
          <w:rFonts w:ascii="Times New Roman" w:hAnsi="Times New Roman"/>
        </w:rPr>
        <w:t xml:space="preserve">, que pode ser traduzido para o inglês tanto como </w:t>
      </w:r>
      <w:r w:rsidRPr="00CF1CC8">
        <w:rPr>
          <w:rFonts w:ascii="Times New Roman" w:hAnsi="Times New Roman"/>
          <w:i/>
        </w:rPr>
        <w:t>any</w:t>
      </w:r>
      <w:r w:rsidRPr="00CF1CC8">
        <w:rPr>
          <w:rFonts w:ascii="Times New Roman" w:hAnsi="Times New Roman"/>
        </w:rPr>
        <w:t xml:space="preserve"> (</w:t>
      </w:r>
      <w:r w:rsidR="00771307" w:rsidRPr="00CF1CC8">
        <w:rPr>
          <w:rFonts w:ascii="Times New Roman" w:hAnsi="Times New Roman"/>
        </w:rPr>
        <w:t>qualquer</w:t>
      </w:r>
      <w:r w:rsidRPr="00CF1CC8">
        <w:rPr>
          <w:rFonts w:ascii="Times New Roman" w:hAnsi="Times New Roman"/>
        </w:rPr>
        <w:t xml:space="preserve">), quanto por </w:t>
      </w:r>
      <w:r w:rsidRPr="00CF1CC8">
        <w:rPr>
          <w:rFonts w:ascii="Times New Roman" w:hAnsi="Times New Roman"/>
          <w:i/>
        </w:rPr>
        <w:t xml:space="preserve">some </w:t>
      </w:r>
      <w:r w:rsidRPr="004328CA">
        <w:rPr>
          <w:rFonts w:ascii="Times New Roman" w:hAnsi="Times New Roman"/>
        </w:rPr>
        <w:t>(alguns)</w:t>
      </w:r>
      <w:r w:rsidR="00F717CF" w:rsidRPr="004328CA">
        <w:rPr>
          <w:rFonts w:ascii="Times New Roman" w:hAnsi="Times New Roman"/>
        </w:rPr>
        <w:t>.</w:t>
      </w:r>
      <w:r w:rsidR="00F717CF" w:rsidRPr="0000259D">
        <w:rPr>
          <w:rStyle w:val="FootnoteReference"/>
          <w:rFonts w:ascii="Times New Roman" w:hAnsi="Times New Roman"/>
        </w:rPr>
        <w:footnoteReference w:id="55"/>
      </w:r>
      <w:r w:rsidR="00E24F4A" w:rsidRPr="0000259D">
        <w:rPr>
          <w:rFonts w:ascii="Times New Roman" w:hAnsi="Times New Roman"/>
        </w:rPr>
        <w:t xml:space="preserve"> </w:t>
      </w:r>
      <w:r w:rsidRPr="0000259D">
        <w:rPr>
          <w:rFonts w:ascii="Times New Roman" w:hAnsi="Times New Roman"/>
        </w:rPr>
        <w:t>No Relatório do Comitê Especial da Câmara dos Comuns sobre a Cole</w:t>
      </w:r>
      <w:r w:rsidRPr="00CF1CC8">
        <w:rPr>
          <w:rFonts w:ascii="Times New Roman" w:hAnsi="Times New Roman"/>
        </w:rPr>
        <w:t xml:space="preserve">ção do </w:t>
      </w:r>
      <w:r w:rsidRPr="00CF1CC8">
        <w:rPr>
          <w:rFonts w:ascii="Times New Roman" w:hAnsi="Times New Roman"/>
          <w:i/>
        </w:rPr>
        <w:t>Earl Elgin</w:t>
      </w:r>
      <w:r w:rsidRPr="00CF1CC8">
        <w:rPr>
          <w:rFonts w:ascii="Times New Roman" w:hAnsi="Times New Roman"/>
        </w:rPr>
        <w:t xml:space="preserve"> dos Mármores Esculpidos, que autorizou a compra da coleção pelo governo britânico, o documento </w:t>
      </w:r>
      <w:r w:rsidRPr="004328CA">
        <w:rPr>
          <w:rFonts w:ascii="Times New Roman" w:hAnsi="Times New Roman"/>
          <w:i/>
        </w:rPr>
        <w:t>firman</w:t>
      </w:r>
      <w:r w:rsidRPr="004328CA">
        <w:rPr>
          <w:rFonts w:ascii="Times New Roman" w:hAnsi="Times New Roman"/>
        </w:rPr>
        <w:t xml:space="preserve"> foi traduzido de tal maneira que proibiu que as autoridades locais impedissem o Lorde de retir</w:t>
      </w:r>
      <w:r w:rsidRPr="00844F8B">
        <w:rPr>
          <w:rFonts w:ascii="Times New Roman" w:hAnsi="Times New Roman"/>
        </w:rPr>
        <w:t>ar as peças</w:t>
      </w:r>
      <w:r w:rsidR="00F717CF" w:rsidRPr="00844F8B">
        <w:rPr>
          <w:rFonts w:ascii="Times New Roman" w:hAnsi="Times New Roman"/>
        </w:rPr>
        <w:t>.</w:t>
      </w:r>
      <w:r w:rsidR="00F717CF" w:rsidRPr="0000259D">
        <w:rPr>
          <w:rStyle w:val="FootnoteReference"/>
          <w:rFonts w:ascii="Times New Roman" w:hAnsi="Times New Roman"/>
        </w:rPr>
        <w:footnoteReference w:id="56"/>
      </w:r>
    </w:p>
    <w:p w14:paraId="44889F82" w14:textId="1F1C6B80" w:rsidR="00726C5D" w:rsidRPr="0000259D" w:rsidRDefault="00726C5D" w:rsidP="00D153E7">
      <w:pPr>
        <w:ind w:firstLine="709"/>
        <w:jc w:val="both"/>
        <w:rPr>
          <w:rFonts w:ascii="Times New Roman" w:hAnsi="Times New Roman"/>
        </w:rPr>
      </w:pPr>
      <w:r w:rsidRPr="00CF1CC8">
        <w:rPr>
          <w:rFonts w:ascii="Times New Roman" w:hAnsi="Times New Roman"/>
        </w:rPr>
        <w:t>No entanto, o pedido grego de retorno de bens culturais não abordou a possível ilegalidade do documento, mas teve como base os quatro argumentos seguintes:</w:t>
      </w:r>
      <w:r w:rsidRPr="004328CA">
        <w:rPr>
          <w:rStyle w:val="FootnoteReference"/>
          <w:rFonts w:ascii="Times New Roman" w:hAnsi="Times New Roman"/>
        </w:rPr>
        <w:t xml:space="preserve"> </w:t>
      </w:r>
      <w:r w:rsidR="003B5151" w:rsidRPr="004328CA">
        <w:rPr>
          <w:rFonts w:ascii="Times New Roman" w:hAnsi="Times New Roman"/>
        </w:rPr>
        <w:t xml:space="preserve">(1) </w:t>
      </w:r>
      <w:r w:rsidRPr="004328CA">
        <w:rPr>
          <w:rFonts w:ascii="Times New Roman" w:hAnsi="Times New Roman"/>
        </w:rPr>
        <w:t>os Mármores pertencem ao conjunto arquitetônico do Partenon, que se encontra na Gr</w:t>
      </w:r>
      <w:r w:rsidRPr="00844F8B">
        <w:rPr>
          <w:rFonts w:ascii="Times New Roman" w:hAnsi="Times New Roman"/>
        </w:rPr>
        <w:t xml:space="preserve">écia; </w:t>
      </w:r>
      <w:r w:rsidR="003B5151" w:rsidRPr="00844F8B">
        <w:rPr>
          <w:rFonts w:ascii="Times New Roman" w:hAnsi="Times New Roman"/>
        </w:rPr>
        <w:t xml:space="preserve">(2) </w:t>
      </w:r>
      <w:r w:rsidRPr="00E96991">
        <w:rPr>
          <w:rFonts w:ascii="Times New Roman" w:hAnsi="Times New Roman"/>
        </w:rPr>
        <w:t xml:space="preserve">os Mármores </w:t>
      </w:r>
      <w:r w:rsidRPr="00E96991">
        <w:rPr>
          <w:rFonts w:ascii="Times New Roman" w:hAnsi="Times New Roman"/>
        </w:rPr>
        <w:lastRenderedPageBreak/>
        <w:t xml:space="preserve">serão expostos de modo que o conjunto arquitetônico se situe no campo de visão do visitante; </w:t>
      </w:r>
      <w:r w:rsidR="003B5151" w:rsidRPr="00E96991">
        <w:rPr>
          <w:rFonts w:ascii="Times New Roman" w:hAnsi="Times New Roman"/>
        </w:rPr>
        <w:t xml:space="preserve">(3) </w:t>
      </w:r>
      <w:r w:rsidRPr="00E96991">
        <w:rPr>
          <w:rFonts w:ascii="Times New Roman" w:hAnsi="Times New Roman"/>
        </w:rPr>
        <w:t xml:space="preserve">são uma parte integrante e inseparável do conjunto e um símbolo da civilização grega em seu apogeu e seu retorno restauraria sua integralidade e a coesão do conjunto e; </w:t>
      </w:r>
      <w:r w:rsidR="003B5151" w:rsidRPr="00E96991">
        <w:rPr>
          <w:rFonts w:ascii="Times New Roman" w:hAnsi="Times New Roman"/>
        </w:rPr>
        <w:t xml:space="preserve">(4) </w:t>
      </w:r>
      <w:r w:rsidRPr="00E96991">
        <w:rPr>
          <w:rFonts w:ascii="Times New Roman" w:hAnsi="Times New Roman"/>
        </w:rPr>
        <w:t xml:space="preserve">o </w:t>
      </w:r>
      <w:r w:rsidRPr="00E96991">
        <w:rPr>
          <w:rFonts w:ascii="Times New Roman" w:hAnsi="Times New Roman"/>
          <w:i/>
        </w:rPr>
        <w:t>British Museum</w:t>
      </w:r>
      <w:r w:rsidRPr="00E96991">
        <w:rPr>
          <w:rFonts w:ascii="Times New Roman" w:hAnsi="Times New Roman"/>
        </w:rPr>
        <w:t xml:space="preserve"> tem uma obrigação para com o patrimônio cultural mundial de restaurar seu símbolo</w:t>
      </w:r>
      <w:r w:rsidR="00F717CF" w:rsidRPr="00E96991">
        <w:rPr>
          <w:rFonts w:ascii="Times New Roman" w:hAnsi="Times New Roman"/>
        </w:rPr>
        <w:t>.</w:t>
      </w:r>
      <w:r w:rsidR="00F717CF" w:rsidRPr="0000259D">
        <w:rPr>
          <w:rStyle w:val="FootnoteReference"/>
          <w:rFonts w:ascii="Times New Roman" w:hAnsi="Times New Roman"/>
        </w:rPr>
        <w:footnoteReference w:id="57"/>
      </w:r>
      <w:r w:rsidR="00E24F4A" w:rsidRPr="0000259D">
        <w:rPr>
          <w:rFonts w:ascii="Times New Roman" w:hAnsi="Times New Roman"/>
        </w:rPr>
        <w:t xml:space="preserve"> </w:t>
      </w:r>
      <w:r w:rsidR="00F717CF" w:rsidRPr="0000259D">
        <w:rPr>
          <w:rFonts w:ascii="Times New Roman" w:hAnsi="Times New Roman"/>
        </w:rPr>
        <w:t>O governo britânico contra</w:t>
      </w:r>
      <w:r w:rsidR="00B62952" w:rsidRPr="00CF1CC8">
        <w:rPr>
          <w:rFonts w:ascii="Times New Roman" w:hAnsi="Times New Roman"/>
        </w:rPr>
        <w:t>-</w:t>
      </w:r>
      <w:r w:rsidRPr="00CF1CC8">
        <w:rPr>
          <w:rFonts w:ascii="Times New Roman" w:hAnsi="Times New Roman"/>
        </w:rPr>
        <w:t xml:space="preserve">argumentou que a retirada dos Mármores estava de </w:t>
      </w:r>
      <w:r w:rsidR="00E24F4A" w:rsidRPr="00CF1CC8">
        <w:rPr>
          <w:rFonts w:ascii="Times New Roman" w:hAnsi="Times New Roman"/>
        </w:rPr>
        <w:t>acordo com o direito i</w:t>
      </w:r>
      <w:r w:rsidRPr="004328CA">
        <w:rPr>
          <w:rFonts w:ascii="Times New Roman" w:hAnsi="Times New Roman"/>
        </w:rPr>
        <w:t xml:space="preserve">nternacional vigente à época; a retirada dos Mármores constituiria em um precedente para a retirada de grandes aquisições dos museus, impedindo que eles cumprissem sua função de disponibilizar uma educação em arte e cultura; a manutenção dos Mármores no museu durante 150 anos </w:t>
      </w:r>
      <w:r w:rsidRPr="00844F8B">
        <w:rPr>
          <w:rFonts w:ascii="Times New Roman" w:hAnsi="Times New Roman"/>
        </w:rPr>
        <w:t xml:space="preserve">preveniu que fossem danificados pelo alto índice de poluição em Atenas e; os Mármores tornaram-se parte do patrimônio cultural do </w:t>
      </w:r>
      <w:r w:rsidRPr="00E96991">
        <w:rPr>
          <w:rFonts w:ascii="Times New Roman" w:hAnsi="Times New Roman"/>
          <w:i/>
        </w:rPr>
        <w:t>British Museum</w:t>
      </w:r>
      <w:r w:rsidRPr="00E96991">
        <w:rPr>
          <w:rFonts w:ascii="Times New Roman" w:hAnsi="Times New Roman"/>
        </w:rPr>
        <w:t>, devido a sua presença n</w:t>
      </w:r>
      <w:r w:rsidR="0000259D" w:rsidRPr="00E96991">
        <w:rPr>
          <w:rFonts w:ascii="Times New Roman" w:hAnsi="Times New Roman"/>
        </w:rPr>
        <w:t>o Reino Unido</w:t>
      </w:r>
      <w:r w:rsidRPr="00E96991">
        <w:rPr>
          <w:rFonts w:ascii="Times New Roman" w:hAnsi="Times New Roman"/>
        </w:rPr>
        <w:t xml:space="preserve"> por mais de um século</w:t>
      </w:r>
      <w:r w:rsidR="00F717CF" w:rsidRPr="00E96991">
        <w:rPr>
          <w:rFonts w:ascii="Times New Roman" w:hAnsi="Times New Roman"/>
        </w:rPr>
        <w:t>.</w:t>
      </w:r>
      <w:r w:rsidR="00F717CF" w:rsidRPr="0000259D">
        <w:rPr>
          <w:rStyle w:val="FootnoteReference"/>
          <w:rFonts w:ascii="Times New Roman" w:hAnsi="Times New Roman"/>
        </w:rPr>
        <w:footnoteReference w:id="58"/>
      </w:r>
      <w:r w:rsidR="00E24F4A" w:rsidRPr="0000259D">
        <w:rPr>
          <w:rFonts w:ascii="Times New Roman" w:hAnsi="Times New Roman"/>
        </w:rPr>
        <w:t xml:space="preserve"> </w:t>
      </w:r>
    </w:p>
    <w:p w14:paraId="485C28B3" w14:textId="77777777" w:rsidR="00726C5D" w:rsidRPr="00CF1CC8" w:rsidRDefault="00726C5D" w:rsidP="00D153E7">
      <w:pPr>
        <w:ind w:firstLine="709"/>
        <w:jc w:val="both"/>
        <w:rPr>
          <w:rFonts w:ascii="Times New Roman" w:hAnsi="Times New Roman"/>
        </w:rPr>
      </w:pPr>
      <w:r w:rsidRPr="00CF1CC8">
        <w:rPr>
          <w:rFonts w:ascii="Times New Roman" w:hAnsi="Times New Roman"/>
        </w:rPr>
        <w:t>Percebemos que toda a argumentação, seja pela volta ou manutenção das peças, tem como base a concepção nacionalista ou internacionalista da proteção de bens culturais.</w:t>
      </w:r>
    </w:p>
    <w:p w14:paraId="12923924" w14:textId="630BFD59" w:rsidR="00726C5D" w:rsidRPr="0000259D" w:rsidRDefault="00726C5D" w:rsidP="00D153E7">
      <w:pPr>
        <w:ind w:firstLine="709"/>
        <w:jc w:val="both"/>
        <w:rPr>
          <w:rFonts w:ascii="Times New Roman" w:hAnsi="Times New Roman"/>
        </w:rPr>
      </w:pPr>
      <w:r w:rsidRPr="004328CA">
        <w:rPr>
          <w:rFonts w:ascii="Times New Roman" w:hAnsi="Times New Roman"/>
        </w:rPr>
        <w:t>Os gregos argumentam que os Mármores devem voltar para a Grécia, pois eles são gregos</w:t>
      </w:r>
      <w:r w:rsidR="00F717CF" w:rsidRPr="004328CA">
        <w:rPr>
          <w:rFonts w:ascii="Times New Roman" w:hAnsi="Times New Roman"/>
        </w:rPr>
        <w:t>.</w:t>
      </w:r>
      <w:r w:rsidR="00F717CF" w:rsidRPr="0000259D">
        <w:rPr>
          <w:rStyle w:val="FootnoteReference"/>
          <w:rFonts w:ascii="Times New Roman" w:hAnsi="Times New Roman"/>
        </w:rPr>
        <w:footnoteReference w:id="59"/>
      </w:r>
      <w:r w:rsidR="00E24F4A" w:rsidRPr="0000259D">
        <w:rPr>
          <w:rFonts w:ascii="Times New Roman" w:hAnsi="Times New Roman"/>
        </w:rPr>
        <w:t xml:space="preserve"> </w:t>
      </w:r>
      <w:r w:rsidRPr="0000259D">
        <w:rPr>
          <w:rFonts w:ascii="Times New Roman" w:hAnsi="Times New Roman"/>
        </w:rPr>
        <w:t>Essa é a base da concepção nacionalista: o patrimônio cultural possui tal título, pois faz parte da identidade cultural de um povo, sendo um conceito estreitamente ligado à ideia de cultura. Muitos Estados, para ressaltar tal aspecto, definem o patrimônio cultural como propriedade estatal</w:t>
      </w:r>
      <w:r w:rsidR="00F717CF" w:rsidRPr="00CF1CC8">
        <w:rPr>
          <w:rFonts w:ascii="Times New Roman" w:hAnsi="Times New Roman"/>
        </w:rPr>
        <w:t>.</w:t>
      </w:r>
      <w:r w:rsidR="00F717CF" w:rsidRPr="0000259D">
        <w:rPr>
          <w:rStyle w:val="FootnoteReference"/>
          <w:rFonts w:ascii="Times New Roman" w:hAnsi="Times New Roman"/>
        </w:rPr>
        <w:footnoteReference w:id="60"/>
      </w:r>
      <w:r w:rsidR="00F717CF" w:rsidRPr="0000259D">
        <w:rPr>
          <w:rFonts w:ascii="Times New Roman" w:hAnsi="Times New Roman"/>
        </w:rPr>
        <w:t xml:space="preserve"> </w:t>
      </w:r>
      <w:r w:rsidRPr="0000259D">
        <w:rPr>
          <w:rFonts w:ascii="Times New Roman" w:hAnsi="Times New Roman"/>
        </w:rPr>
        <w:t>É o que acontece no Brasil. Segundo a Lei de Tombamento, os bens culturais tombados estão sob a tutela do Estado</w:t>
      </w:r>
      <w:r w:rsidR="00F717CF" w:rsidRPr="00CF1CC8">
        <w:rPr>
          <w:rFonts w:ascii="Times New Roman" w:hAnsi="Times New Roman"/>
        </w:rPr>
        <w:t>.</w:t>
      </w:r>
      <w:r w:rsidR="00F717CF" w:rsidRPr="0000259D">
        <w:rPr>
          <w:rStyle w:val="FootnoteReference"/>
          <w:rFonts w:ascii="Times New Roman" w:hAnsi="Times New Roman"/>
        </w:rPr>
        <w:footnoteReference w:id="61"/>
      </w:r>
      <w:r w:rsidR="00E24F4A" w:rsidRPr="0000259D">
        <w:rPr>
          <w:rFonts w:ascii="Times New Roman" w:hAnsi="Times New Roman"/>
        </w:rPr>
        <w:t xml:space="preserve"> </w:t>
      </w:r>
    </w:p>
    <w:p w14:paraId="0EA6D2F4" w14:textId="56FDA3FD" w:rsidR="00726C5D" w:rsidRPr="0000259D" w:rsidRDefault="00726C5D" w:rsidP="00D153E7">
      <w:pPr>
        <w:ind w:firstLine="709"/>
        <w:jc w:val="both"/>
        <w:rPr>
          <w:rFonts w:ascii="Times New Roman" w:hAnsi="Times New Roman"/>
        </w:rPr>
      </w:pPr>
      <w:r w:rsidRPr="00CF1CC8">
        <w:rPr>
          <w:rFonts w:ascii="Times New Roman" w:hAnsi="Times New Roman"/>
        </w:rPr>
        <w:t xml:space="preserve">A concepção internacionalista, no entanto, tem como base o fato de tais artefatos serem muitas vezes chamados de patrimônio cultural </w:t>
      </w:r>
      <w:r w:rsidRPr="004328CA">
        <w:rPr>
          <w:rFonts w:ascii="Times New Roman" w:hAnsi="Times New Roman"/>
          <w:i/>
        </w:rPr>
        <w:t>da humanidade,</w:t>
      </w:r>
      <w:r w:rsidRPr="004328CA">
        <w:rPr>
          <w:rFonts w:ascii="Times New Roman" w:hAnsi="Times New Roman"/>
        </w:rPr>
        <w:t xml:space="preserve"> pertencendo, assim, à humanidade como um todo e não somente a um país</w:t>
      </w:r>
      <w:r w:rsidR="00F717CF" w:rsidRPr="00844F8B">
        <w:rPr>
          <w:rFonts w:ascii="Times New Roman" w:hAnsi="Times New Roman"/>
        </w:rPr>
        <w:t>.</w:t>
      </w:r>
      <w:r w:rsidR="00F717CF" w:rsidRPr="0000259D">
        <w:rPr>
          <w:rStyle w:val="FootnoteReference"/>
          <w:rFonts w:ascii="Times New Roman" w:hAnsi="Times New Roman"/>
        </w:rPr>
        <w:footnoteReference w:id="62"/>
      </w:r>
      <w:r w:rsidR="00E24F4A" w:rsidRPr="0000259D">
        <w:rPr>
          <w:rFonts w:ascii="Times New Roman" w:hAnsi="Times New Roman"/>
        </w:rPr>
        <w:t xml:space="preserve"> </w:t>
      </w:r>
      <w:r w:rsidRPr="0000259D">
        <w:rPr>
          <w:rFonts w:ascii="Times New Roman" w:hAnsi="Times New Roman"/>
        </w:rPr>
        <w:t>Logo, o Estado que teria prioridade em hospedar os bens culturais seria aquele que oferecesse uma maior preservação, integridade e distribuição e não necessariamente o país de origem</w:t>
      </w:r>
      <w:r w:rsidR="00F717CF" w:rsidRPr="0000259D">
        <w:rPr>
          <w:rFonts w:ascii="Times New Roman" w:hAnsi="Times New Roman"/>
        </w:rPr>
        <w:t>.</w:t>
      </w:r>
      <w:r w:rsidR="00F717CF" w:rsidRPr="0000259D">
        <w:rPr>
          <w:rStyle w:val="FootnoteReference"/>
          <w:rFonts w:ascii="Times New Roman" w:hAnsi="Times New Roman"/>
        </w:rPr>
        <w:footnoteReference w:id="63"/>
      </w:r>
    </w:p>
    <w:p w14:paraId="30F788F3" w14:textId="2054D50F" w:rsidR="00726C5D" w:rsidRPr="0000259D" w:rsidRDefault="00726C5D" w:rsidP="00D153E7">
      <w:pPr>
        <w:ind w:firstLine="709"/>
        <w:jc w:val="both"/>
        <w:rPr>
          <w:rFonts w:ascii="Times New Roman" w:hAnsi="Times New Roman"/>
        </w:rPr>
      </w:pPr>
      <w:r w:rsidRPr="00CF1CC8">
        <w:rPr>
          <w:rFonts w:ascii="Times New Roman" w:hAnsi="Times New Roman"/>
        </w:rPr>
        <w:t xml:space="preserve">Para Merryman, o primeiro critério a ser observado deve ser o da preservação, pois, se os artefatos fossem destruídos, a humanidade seria privada de uma importante parte de seu patrimônio cultural. No caso dos </w:t>
      </w:r>
      <w:r w:rsidR="00E24F4A" w:rsidRPr="004328CA">
        <w:rPr>
          <w:rFonts w:ascii="Times New Roman" w:hAnsi="Times New Roman"/>
        </w:rPr>
        <w:t>Mármores do Partenon</w:t>
      </w:r>
      <w:r w:rsidRPr="004328CA">
        <w:rPr>
          <w:rFonts w:ascii="Times New Roman" w:hAnsi="Times New Roman"/>
        </w:rPr>
        <w:t>, os ingleses asseveram que, devido à grande poluição do ar na cidade de Atenas, se os Mármores ali ficassem teriam sofrido grandes desgastes como os sofridos pela própria estrutura do Partenon</w:t>
      </w:r>
      <w:r w:rsidR="00F717CF" w:rsidRPr="00844F8B">
        <w:rPr>
          <w:rFonts w:ascii="Times New Roman" w:hAnsi="Times New Roman"/>
        </w:rPr>
        <w:t>.</w:t>
      </w:r>
      <w:r w:rsidR="00F717CF" w:rsidRPr="0000259D">
        <w:rPr>
          <w:rStyle w:val="FootnoteReference"/>
          <w:rFonts w:ascii="Times New Roman" w:hAnsi="Times New Roman"/>
        </w:rPr>
        <w:footnoteReference w:id="64"/>
      </w:r>
      <w:r w:rsidR="00E24F4A" w:rsidRPr="0000259D">
        <w:rPr>
          <w:rFonts w:ascii="Times New Roman" w:hAnsi="Times New Roman"/>
        </w:rPr>
        <w:t xml:space="preserve"> </w:t>
      </w:r>
      <w:r w:rsidRPr="0000259D">
        <w:rPr>
          <w:rFonts w:ascii="Times New Roman" w:hAnsi="Times New Roman"/>
        </w:rPr>
        <w:t>Os gregos, no entanto, alegaram que não se pode dizer com certeza absoluta que os Mármores seriam af</w:t>
      </w:r>
      <w:r w:rsidRPr="00CF1CC8">
        <w:rPr>
          <w:rFonts w:ascii="Times New Roman" w:hAnsi="Times New Roman"/>
        </w:rPr>
        <w:t xml:space="preserve">etados e ainda que a viagem de navio que proporcionou a levada dos Mármores </w:t>
      </w:r>
      <w:r w:rsidR="0000259D" w:rsidRPr="00CF1CC8">
        <w:rPr>
          <w:rFonts w:ascii="Times New Roman" w:hAnsi="Times New Roman"/>
        </w:rPr>
        <w:t>ao Reino Unido</w:t>
      </w:r>
      <w:r w:rsidRPr="00CF1CC8">
        <w:rPr>
          <w:rFonts w:ascii="Times New Roman" w:hAnsi="Times New Roman"/>
        </w:rPr>
        <w:t xml:space="preserve"> danificou as pedras </w:t>
      </w:r>
      <w:r w:rsidRPr="00CF1CC8">
        <w:rPr>
          <w:rFonts w:ascii="Times New Roman" w:hAnsi="Times New Roman"/>
        </w:rPr>
        <w:lastRenderedPageBreak/>
        <w:t>devido à alta umidade</w:t>
      </w:r>
      <w:r w:rsidR="00F717CF" w:rsidRPr="00CF1CC8">
        <w:rPr>
          <w:rFonts w:ascii="Times New Roman" w:hAnsi="Times New Roman"/>
        </w:rPr>
        <w:t>.</w:t>
      </w:r>
      <w:r w:rsidR="00F717CF" w:rsidRPr="0000259D">
        <w:rPr>
          <w:rStyle w:val="FootnoteReference"/>
          <w:rFonts w:ascii="Times New Roman" w:hAnsi="Times New Roman"/>
        </w:rPr>
        <w:footnoteReference w:id="65"/>
      </w:r>
      <w:r w:rsidR="00E24F4A" w:rsidRPr="0000259D">
        <w:rPr>
          <w:rFonts w:ascii="Times New Roman" w:hAnsi="Times New Roman"/>
        </w:rPr>
        <w:t xml:space="preserve"> </w:t>
      </w:r>
      <w:r w:rsidRPr="0000259D">
        <w:rPr>
          <w:rFonts w:ascii="Times New Roman" w:hAnsi="Times New Roman"/>
        </w:rPr>
        <w:t xml:space="preserve">Além disso, alegou-se que, durante procedimento de preservação dos Mármores no </w:t>
      </w:r>
      <w:r w:rsidRPr="00CF1CC8">
        <w:rPr>
          <w:rFonts w:ascii="Times New Roman" w:hAnsi="Times New Roman"/>
          <w:i/>
        </w:rPr>
        <w:t>British Museum</w:t>
      </w:r>
      <w:r w:rsidRPr="00CF1CC8">
        <w:rPr>
          <w:rFonts w:ascii="Times New Roman" w:hAnsi="Times New Roman"/>
        </w:rPr>
        <w:t>, os Mármores teriam sido lavados com uma substância imprópria que retirou sua cor original</w:t>
      </w:r>
      <w:r w:rsidR="00F717CF" w:rsidRPr="004328CA">
        <w:rPr>
          <w:rFonts w:ascii="Times New Roman" w:hAnsi="Times New Roman"/>
        </w:rPr>
        <w:t>.</w:t>
      </w:r>
      <w:r w:rsidR="00F717CF" w:rsidRPr="0000259D">
        <w:rPr>
          <w:rStyle w:val="FootnoteReference"/>
          <w:rFonts w:ascii="Times New Roman" w:hAnsi="Times New Roman"/>
        </w:rPr>
        <w:footnoteReference w:id="66"/>
      </w:r>
    </w:p>
    <w:p w14:paraId="234D8F7F" w14:textId="25249B2F" w:rsidR="00726C5D" w:rsidRPr="0000259D" w:rsidRDefault="00726C5D" w:rsidP="00D153E7">
      <w:pPr>
        <w:ind w:firstLine="709"/>
        <w:jc w:val="both"/>
        <w:rPr>
          <w:rFonts w:ascii="Times New Roman" w:hAnsi="Times New Roman"/>
        </w:rPr>
      </w:pPr>
      <w:r w:rsidRPr="00CF1CC8">
        <w:rPr>
          <w:rFonts w:ascii="Times New Roman" w:hAnsi="Times New Roman"/>
        </w:rPr>
        <w:t>O segundo aspecto a ser observado seria o da integralidade dos artefatos, isto é, deve-se levar em conta a unidade da obra. Os Mármores decoravam o Parteno</w:t>
      </w:r>
      <w:r w:rsidRPr="004328CA">
        <w:rPr>
          <w:rFonts w:ascii="Times New Roman" w:hAnsi="Times New Roman"/>
        </w:rPr>
        <w:t>n, portanto sua devolução ao local de origem completaria o templo. Porém, os ingleses afirmaram que, mesmo se os Mármores voltassem para a Grécia eles não seriam recolocados no Partenon, mas sim em um museu na cidade de Atenas</w:t>
      </w:r>
      <w:r w:rsidR="00B62952" w:rsidRPr="00844F8B">
        <w:rPr>
          <w:rFonts w:ascii="Times New Roman" w:hAnsi="Times New Roman"/>
        </w:rPr>
        <w:t>.</w:t>
      </w:r>
      <w:r w:rsidR="00B62952" w:rsidRPr="0000259D">
        <w:rPr>
          <w:rStyle w:val="FootnoteReference"/>
          <w:rFonts w:ascii="Times New Roman" w:hAnsi="Times New Roman"/>
        </w:rPr>
        <w:footnoteReference w:id="67"/>
      </w:r>
      <w:r w:rsidR="00E24F4A" w:rsidRPr="0000259D">
        <w:rPr>
          <w:rFonts w:ascii="Times New Roman" w:hAnsi="Times New Roman"/>
        </w:rPr>
        <w:t xml:space="preserve"> </w:t>
      </w:r>
      <w:r w:rsidRPr="0000259D">
        <w:rPr>
          <w:rFonts w:ascii="Times New Roman" w:hAnsi="Times New Roman"/>
        </w:rPr>
        <w:t>Os gregos, por outro lado, alegaram que os Mármores seriam expostos de modo que o visitante pudesse observar também a estrutura do Partenon, dando uma visão completa do conjunto</w:t>
      </w:r>
      <w:r w:rsidR="00D45E62" w:rsidRPr="00CF1CC8">
        <w:rPr>
          <w:rFonts w:ascii="Times New Roman" w:hAnsi="Times New Roman"/>
        </w:rPr>
        <w:t>.</w:t>
      </w:r>
      <w:r w:rsidR="00D45E62" w:rsidRPr="0000259D">
        <w:rPr>
          <w:rStyle w:val="FootnoteReference"/>
          <w:rFonts w:ascii="Times New Roman" w:hAnsi="Times New Roman"/>
        </w:rPr>
        <w:footnoteReference w:id="68"/>
      </w:r>
    </w:p>
    <w:p w14:paraId="7186BDF8" w14:textId="19157DDD" w:rsidR="00726C5D" w:rsidRPr="00CF1CC8" w:rsidRDefault="00726C5D" w:rsidP="00D153E7">
      <w:pPr>
        <w:ind w:firstLine="709"/>
        <w:jc w:val="both"/>
        <w:rPr>
          <w:rFonts w:ascii="Times New Roman" w:hAnsi="Times New Roman"/>
        </w:rPr>
      </w:pPr>
      <w:r w:rsidRPr="00CF1CC8">
        <w:rPr>
          <w:rFonts w:ascii="Times New Roman" w:hAnsi="Times New Roman"/>
        </w:rPr>
        <w:t>O último aspecto a ser analisado seria o da distribuição, isto é, onde os Mármores ficariam à disposiçã</w:t>
      </w:r>
      <w:r w:rsidRPr="004328CA">
        <w:rPr>
          <w:rFonts w:ascii="Times New Roman" w:hAnsi="Times New Roman"/>
        </w:rPr>
        <w:t xml:space="preserve">o de mais pessoas. O </w:t>
      </w:r>
      <w:r w:rsidRPr="004328CA">
        <w:rPr>
          <w:rFonts w:ascii="Times New Roman" w:hAnsi="Times New Roman"/>
          <w:i/>
        </w:rPr>
        <w:t>British</w:t>
      </w:r>
      <w:r w:rsidRPr="004328CA">
        <w:rPr>
          <w:rFonts w:ascii="Times New Roman" w:hAnsi="Times New Roman"/>
        </w:rPr>
        <w:t xml:space="preserve"> </w:t>
      </w:r>
      <w:r w:rsidRPr="004328CA">
        <w:rPr>
          <w:rFonts w:ascii="Times New Roman" w:hAnsi="Times New Roman"/>
          <w:i/>
        </w:rPr>
        <w:t>Museum</w:t>
      </w:r>
      <w:r w:rsidRPr="004328CA">
        <w:rPr>
          <w:rFonts w:ascii="Times New Roman" w:hAnsi="Times New Roman"/>
        </w:rPr>
        <w:t xml:space="preserve"> recebe milhares de visitantes por ano, e o turismo </w:t>
      </w:r>
      <w:r w:rsidR="0000259D" w:rsidRPr="004328CA">
        <w:rPr>
          <w:rFonts w:ascii="Times New Roman" w:hAnsi="Times New Roman"/>
        </w:rPr>
        <w:t>no Reino Unido</w:t>
      </w:r>
      <w:r w:rsidRPr="00844F8B">
        <w:rPr>
          <w:rFonts w:ascii="Times New Roman" w:hAnsi="Times New Roman"/>
        </w:rPr>
        <w:t xml:space="preserve"> é maior do que na Grécia (</w:t>
      </w:r>
      <w:r w:rsidR="0000259D" w:rsidRPr="00844F8B">
        <w:rPr>
          <w:rFonts w:ascii="Times New Roman" w:hAnsi="Times New Roman"/>
        </w:rPr>
        <w:t>o Reino Unido</w:t>
      </w:r>
      <w:r w:rsidRPr="00E96991">
        <w:rPr>
          <w:rFonts w:ascii="Times New Roman" w:hAnsi="Times New Roman"/>
        </w:rPr>
        <w:t xml:space="preserve"> recebe cerca de 25 milhões</w:t>
      </w:r>
      <w:r w:rsidRPr="0000259D">
        <w:rPr>
          <w:rStyle w:val="FootnoteReference"/>
          <w:rFonts w:ascii="Times New Roman" w:hAnsi="Times New Roman"/>
        </w:rPr>
        <w:footnoteReference w:id="69"/>
      </w:r>
      <w:r w:rsidRPr="0000259D">
        <w:rPr>
          <w:rFonts w:ascii="Times New Roman" w:hAnsi="Times New Roman"/>
        </w:rPr>
        <w:t xml:space="preserve"> de turistas por ano enquanto a Grécia recebe somente 17 milhões</w:t>
      </w:r>
      <w:r w:rsidRPr="0000259D">
        <w:rPr>
          <w:rStyle w:val="FootnoteReference"/>
          <w:rFonts w:ascii="Times New Roman" w:hAnsi="Times New Roman"/>
        </w:rPr>
        <w:t xml:space="preserve"> </w:t>
      </w:r>
      <w:r w:rsidRPr="0000259D">
        <w:rPr>
          <w:rFonts w:ascii="Times New Roman" w:hAnsi="Times New Roman"/>
        </w:rPr>
        <w:t>).</w:t>
      </w:r>
      <w:r w:rsidRPr="0000259D">
        <w:rPr>
          <w:rStyle w:val="FootnoteReference"/>
          <w:rFonts w:ascii="Times New Roman" w:hAnsi="Times New Roman"/>
        </w:rPr>
        <w:footnoteReference w:id="70"/>
      </w:r>
      <w:r w:rsidRPr="0000259D">
        <w:rPr>
          <w:rFonts w:ascii="Times New Roman" w:hAnsi="Times New Roman"/>
        </w:rPr>
        <w:t xml:space="preserve"> Assim, a possibilidade de ser visto por mais pessoas em</w:t>
      </w:r>
      <w:r w:rsidRPr="00CF1CC8">
        <w:rPr>
          <w:rFonts w:ascii="Times New Roman" w:hAnsi="Times New Roman"/>
        </w:rPr>
        <w:t xml:space="preserve"> Londres foi um argumento que favoreceu a permanência dos Mármores no Reino Unido</w:t>
      </w:r>
      <w:r w:rsidR="00D45E62" w:rsidRPr="004328CA">
        <w:rPr>
          <w:rFonts w:ascii="Times New Roman" w:hAnsi="Times New Roman"/>
        </w:rPr>
        <w:t>.</w:t>
      </w:r>
      <w:r w:rsidR="00D45E62" w:rsidRPr="0000259D">
        <w:rPr>
          <w:rStyle w:val="FootnoteReference"/>
          <w:rFonts w:ascii="Times New Roman" w:hAnsi="Times New Roman"/>
        </w:rPr>
        <w:footnoteReference w:id="71"/>
      </w:r>
      <w:r w:rsidR="00E24F4A" w:rsidRPr="0000259D">
        <w:rPr>
          <w:rFonts w:ascii="Times New Roman" w:hAnsi="Times New Roman"/>
        </w:rPr>
        <w:t xml:space="preserve"> </w:t>
      </w:r>
      <w:r w:rsidRPr="0000259D">
        <w:rPr>
          <w:rFonts w:ascii="Times New Roman" w:hAnsi="Times New Roman"/>
        </w:rPr>
        <w:t>Contudo, poder-se-ia argumentar que, em razão de estar de posse de obras de diversas épocas e diferentes culturas é que o museu é mais visitado. Caso tais obras fossem aloc</w:t>
      </w:r>
      <w:r w:rsidRPr="00CF1CC8">
        <w:rPr>
          <w:rFonts w:ascii="Times New Roman" w:hAnsi="Times New Roman"/>
        </w:rPr>
        <w:t>adas alhures, possivelmente, haveria um incremento na visitação turística no local onde se situassem as obras.</w:t>
      </w:r>
    </w:p>
    <w:p w14:paraId="5932D432" w14:textId="47B8CEB7" w:rsidR="00726C5D" w:rsidRPr="0000259D" w:rsidRDefault="00726C5D" w:rsidP="00D153E7">
      <w:pPr>
        <w:ind w:firstLine="709"/>
        <w:jc w:val="both"/>
        <w:rPr>
          <w:rFonts w:ascii="Times New Roman" w:hAnsi="Times New Roman"/>
        </w:rPr>
      </w:pPr>
      <w:r w:rsidRPr="004328CA">
        <w:rPr>
          <w:rFonts w:ascii="Times New Roman" w:hAnsi="Times New Roman"/>
        </w:rPr>
        <w:t xml:space="preserve">Além disso, a Assembleia Parlamentar do Conselho da Europa aprovou uma resolução </w:t>
      </w:r>
      <w:r w:rsidR="001B51F9" w:rsidRPr="00844F8B">
        <w:rPr>
          <w:rFonts w:ascii="Times New Roman" w:hAnsi="Times New Roman"/>
        </w:rPr>
        <w:t>que</w:t>
      </w:r>
      <w:r w:rsidRPr="00844F8B">
        <w:rPr>
          <w:rFonts w:ascii="Times New Roman" w:hAnsi="Times New Roman"/>
        </w:rPr>
        <w:t xml:space="preserve"> distingue o retorno de bens culturais dentro e fora da Europa</w:t>
      </w:r>
      <w:r w:rsidR="00B62952" w:rsidRPr="00E96991">
        <w:rPr>
          <w:rFonts w:ascii="Times New Roman" w:hAnsi="Times New Roman"/>
        </w:rPr>
        <w:t>,</w:t>
      </w:r>
      <w:r w:rsidR="00B62952" w:rsidRPr="0000259D">
        <w:rPr>
          <w:rStyle w:val="FootnoteReference"/>
          <w:rFonts w:ascii="Times New Roman" w:hAnsi="Times New Roman"/>
        </w:rPr>
        <w:footnoteReference w:id="72"/>
      </w:r>
      <w:r w:rsidR="00E24F4A" w:rsidRPr="0000259D">
        <w:rPr>
          <w:rFonts w:ascii="Times New Roman" w:hAnsi="Times New Roman"/>
        </w:rPr>
        <w:t xml:space="preserve"> </w:t>
      </w:r>
      <w:r w:rsidRPr="0000259D">
        <w:rPr>
          <w:rFonts w:ascii="Times New Roman" w:hAnsi="Times New Roman"/>
        </w:rPr>
        <w:t>na medida em que “o patrimônio histórico europeu pertence a todos os europeus e [pediu aos governos] que assegurem que a diversidade desse patrimônio continue de fácil acesso em cada país.” (Tradução nossa)</w:t>
      </w:r>
      <w:r w:rsidR="00B62952" w:rsidRPr="0000259D">
        <w:rPr>
          <w:rFonts w:ascii="Times New Roman" w:hAnsi="Times New Roman"/>
        </w:rPr>
        <w:t>.</w:t>
      </w:r>
      <w:r w:rsidR="00B62952" w:rsidRPr="0000259D">
        <w:rPr>
          <w:rStyle w:val="FootnoteReference"/>
          <w:rFonts w:ascii="Times New Roman" w:hAnsi="Times New Roman"/>
        </w:rPr>
        <w:footnoteReference w:id="73"/>
      </w:r>
      <w:r w:rsidRPr="0000259D">
        <w:rPr>
          <w:rFonts w:ascii="Times New Roman" w:hAnsi="Times New Roman"/>
        </w:rPr>
        <w:t xml:space="preserve"> No entanto, a Assembleia não produz resoluç</w:t>
      </w:r>
      <w:r w:rsidRPr="00CF1CC8">
        <w:rPr>
          <w:rFonts w:ascii="Times New Roman" w:hAnsi="Times New Roman"/>
        </w:rPr>
        <w:t>ões cogentes, sendo essas somente de caráter recomendatório. Além disso, a diferença entre retorno e devolução de bens culturais é discutida também pela Assembleia Parlamentar, na qual afirma qu</w:t>
      </w:r>
      <w:r w:rsidRPr="004328CA">
        <w:rPr>
          <w:rFonts w:ascii="Times New Roman" w:hAnsi="Times New Roman"/>
        </w:rPr>
        <w:t>e somente a devolução, que se concretiza quando a retirada do bem é ilegal, seria obrigatória, sendo o retorno facultativo ao Estado</w:t>
      </w:r>
      <w:r w:rsidR="00D45E62" w:rsidRPr="004328CA">
        <w:rPr>
          <w:rFonts w:ascii="Times New Roman" w:hAnsi="Times New Roman"/>
        </w:rPr>
        <w:t>.</w:t>
      </w:r>
      <w:r w:rsidR="00D45E62" w:rsidRPr="0000259D">
        <w:rPr>
          <w:rStyle w:val="FootnoteReference"/>
          <w:rFonts w:ascii="Times New Roman" w:hAnsi="Times New Roman"/>
        </w:rPr>
        <w:footnoteReference w:id="74"/>
      </w:r>
      <w:r w:rsidR="000D648B" w:rsidRPr="0000259D">
        <w:rPr>
          <w:rFonts w:ascii="Times New Roman" w:hAnsi="Times New Roman"/>
        </w:rPr>
        <w:t xml:space="preserve"> </w:t>
      </w:r>
      <w:r w:rsidR="005A6008" w:rsidRPr="00CF1CC8">
        <w:rPr>
          <w:rFonts w:ascii="Times New Roman" w:hAnsi="Times New Roman"/>
        </w:rPr>
        <w:t xml:space="preserve">Deve-se ressaltar que o Parlamento Europeu aprovou a Diretiva 2014/60 que estabelece “os bens culturais que tenham saído </w:t>
      </w:r>
      <w:r w:rsidR="005A6008" w:rsidRPr="004328CA">
        <w:rPr>
          <w:rFonts w:ascii="Times New Roman" w:hAnsi="Times New Roman"/>
        </w:rPr>
        <w:t xml:space="preserve">ilicitamente do território de um Estado-Membro devem ser restituídos </w:t>
      </w:r>
      <w:r w:rsidR="005A6008" w:rsidRPr="004328CA">
        <w:rPr>
          <w:rFonts w:ascii="Times New Roman" w:hAnsi="Times New Roman"/>
        </w:rPr>
        <w:lastRenderedPageBreak/>
        <w:t>segundo os trâmites e nas condições previstas na presente diretiva”,</w:t>
      </w:r>
      <w:r w:rsidR="00D45E62" w:rsidRPr="0000259D">
        <w:rPr>
          <w:rStyle w:val="FootnoteReference"/>
          <w:rFonts w:ascii="Times New Roman" w:hAnsi="Times New Roman"/>
        </w:rPr>
        <w:footnoteReference w:id="75"/>
      </w:r>
      <w:r w:rsidR="005A6008" w:rsidRPr="0000259D">
        <w:rPr>
          <w:rFonts w:ascii="Times New Roman" w:hAnsi="Times New Roman"/>
        </w:rPr>
        <w:t xml:space="preserve"> mas restringe a obrigação em seu artigo 14 “para apenas a bens culturais que tenham saído ilicitamente do território de um Estado-Membro a partir de 1 de janeiro de 1993, inclusive”,</w:t>
      </w:r>
      <w:r w:rsidR="00D45E62" w:rsidRPr="0000259D">
        <w:rPr>
          <w:rStyle w:val="FootnoteReference"/>
          <w:rFonts w:ascii="Times New Roman" w:hAnsi="Times New Roman"/>
        </w:rPr>
        <w:footnoteReference w:id="76"/>
      </w:r>
      <w:r w:rsidR="005A6008" w:rsidRPr="0000259D">
        <w:rPr>
          <w:rFonts w:ascii="Times New Roman" w:hAnsi="Times New Roman"/>
        </w:rPr>
        <w:t xml:space="preserve"> não sendo assim aplicável ao caso.</w:t>
      </w:r>
      <w:r w:rsidR="007E0B3C">
        <w:rPr>
          <w:rFonts w:ascii="Times New Roman" w:hAnsi="Times New Roman"/>
        </w:rPr>
        <w:t xml:space="preserve"> Nota-se que esta Diretiva foi incorporada por diversos países europeus,</w:t>
      </w:r>
      <w:r w:rsidR="002A2AA5">
        <w:rPr>
          <w:rStyle w:val="FootnoteReference"/>
          <w:rFonts w:ascii="Times New Roman" w:hAnsi="Times New Roman"/>
        </w:rPr>
        <w:footnoteReference w:id="77"/>
      </w:r>
      <w:r w:rsidR="007E0B3C">
        <w:rPr>
          <w:rFonts w:ascii="Times New Roman" w:hAnsi="Times New Roman"/>
        </w:rPr>
        <w:t xml:space="preserve"> contudo, </w:t>
      </w:r>
      <w:r w:rsidR="00E238D5">
        <w:rPr>
          <w:rFonts w:ascii="Times New Roman" w:hAnsi="Times New Roman"/>
        </w:rPr>
        <w:t>seu limite temporal impede uma ampla aplicação.</w:t>
      </w:r>
    </w:p>
    <w:p w14:paraId="0E035ACF" w14:textId="4CF02280" w:rsidR="00726C5D" w:rsidRPr="00CF1CC8" w:rsidRDefault="00726C5D" w:rsidP="00D153E7">
      <w:pPr>
        <w:ind w:firstLine="709"/>
        <w:jc w:val="both"/>
        <w:rPr>
          <w:rFonts w:ascii="Times New Roman" w:hAnsi="Times New Roman"/>
        </w:rPr>
      </w:pPr>
      <w:r w:rsidRPr="00CF1CC8">
        <w:rPr>
          <w:rFonts w:ascii="Times New Roman" w:hAnsi="Times New Roman"/>
        </w:rPr>
        <w:t xml:space="preserve">Não obstante os esforços da Grécia em repatriar os </w:t>
      </w:r>
      <w:r w:rsidR="00E24F4A" w:rsidRPr="00CF1CC8">
        <w:rPr>
          <w:rFonts w:ascii="Times New Roman" w:hAnsi="Times New Roman"/>
        </w:rPr>
        <w:t>Mármores do Partenon</w:t>
      </w:r>
      <w:r w:rsidRPr="00CF1CC8">
        <w:rPr>
          <w:rFonts w:ascii="Times New Roman" w:hAnsi="Times New Roman"/>
        </w:rPr>
        <w:t>, eles permanecem expostos no museu britânico.</w:t>
      </w:r>
    </w:p>
    <w:p w14:paraId="0C01C79B" w14:textId="77777777" w:rsidR="004C13FE" w:rsidRPr="004328CA" w:rsidRDefault="004C13FE" w:rsidP="00D153E7">
      <w:pPr>
        <w:ind w:firstLine="709"/>
        <w:jc w:val="both"/>
        <w:rPr>
          <w:rFonts w:ascii="Times New Roman" w:hAnsi="Times New Roman"/>
        </w:rPr>
      </w:pPr>
    </w:p>
    <w:p w14:paraId="31BF661B" w14:textId="4FFBBE17" w:rsidR="00726C5D" w:rsidRPr="00844F8B" w:rsidRDefault="000D648B" w:rsidP="00D153E7">
      <w:pPr>
        <w:pStyle w:val="Heading1"/>
        <w:spacing w:before="0" w:after="0"/>
        <w:jc w:val="both"/>
        <w:rPr>
          <w:rFonts w:ascii="Times New Roman" w:hAnsi="Times New Roman"/>
          <w:sz w:val="24"/>
          <w:szCs w:val="24"/>
        </w:rPr>
      </w:pPr>
      <w:bookmarkStart w:id="9" w:name="_Toc299986097"/>
      <w:bookmarkStart w:id="10" w:name="_Toc299986718"/>
      <w:r w:rsidRPr="00844F8B">
        <w:rPr>
          <w:rFonts w:ascii="Times New Roman" w:hAnsi="Times New Roman"/>
          <w:sz w:val="24"/>
          <w:szCs w:val="24"/>
        </w:rPr>
        <w:t>4</w:t>
      </w:r>
      <w:r w:rsidR="00726C5D" w:rsidRPr="00844F8B">
        <w:rPr>
          <w:rFonts w:ascii="Times New Roman" w:hAnsi="Times New Roman"/>
          <w:sz w:val="24"/>
          <w:szCs w:val="24"/>
        </w:rPr>
        <w:t xml:space="preserve"> República do Peru v. Universidade de Yale</w:t>
      </w:r>
      <w:bookmarkEnd w:id="9"/>
      <w:bookmarkEnd w:id="10"/>
    </w:p>
    <w:p w14:paraId="3B5347B2" w14:textId="77777777" w:rsidR="004C13FE" w:rsidRPr="00E96991" w:rsidRDefault="004C13FE" w:rsidP="004C13FE">
      <w:pPr>
        <w:rPr>
          <w:rFonts w:ascii="Times New Roman" w:hAnsi="Times New Roman"/>
        </w:rPr>
      </w:pPr>
    </w:p>
    <w:p w14:paraId="4FED0E75" w14:textId="0D7DF267" w:rsidR="000D648B" w:rsidRPr="0000259D" w:rsidRDefault="000D648B" w:rsidP="00D153E7">
      <w:pPr>
        <w:ind w:firstLine="851"/>
        <w:jc w:val="both"/>
        <w:rPr>
          <w:rFonts w:ascii="Times New Roman" w:hAnsi="Times New Roman"/>
        </w:rPr>
      </w:pPr>
      <w:r w:rsidRPr="0000259D">
        <w:rPr>
          <w:rFonts w:ascii="Times New Roman" w:hAnsi="Times New Roman"/>
        </w:rPr>
        <w:t>Outro caso emblemático é o pedido do Peru de retorno dos artefatos do Machu Pichu que se encontravam na Universidade de Yale. Em 1911, Hiram Bingham, professor de Yale, redescobriu a cidade de Machu Picchu</w:t>
      </w:r>
      <w:r w:rsidR="00D45E62" w:rsidRPr="0000259D">
        <w:rPr>
          <w:rFonts w:ascii="Times New Roman" w:hAnsi="Times New Roman"/>
        </w:rPr>
        <w:t>.</w:t>
      </w:r>
      <w:r w:rsidR="00D45E62" w:rsidRPr="0000259D">
        <w:rPr>
          <w:rStyle w:val="FootnoteReference"/>
          <w:rFonts w:ascii="Times New Roman" w:hAnsi="Times New Roman"/>
        </w:rPr>
        <w:footnoteReference w:id="78"/>
      </w:r>
      <w:r w:rsidRPr="0000259D">
        <w:rPr>
          <w:rFonts w:ascii="Times New Roman" w:hAnsi="Times New Roman"/>
        </w:rPr>
        <w:t xml:space="preserve"> Em 1912 e 1915, o professor, em uma expedição financiada pela Universidade de Yale e a Sociedade </w:t>
      </w:r>
      <w:r w:rsidRPr="00CF1CC8">
        <w:rPr>
          <w:rFonts w:ascii="Times New Roman" w:hAnsi="Times New Roman"/>
          <w:i/>
        </w:rPr>
        <w:t>National Geographic</w:t>
      </w:r>
      <w:r w:rsidRPr="00CF1CC8">
        <w:rPr>
          <w:rFonts w:ascii="Times New Roman" w:hAnsi="Times New Roman"/>
        </w:rPr>
        <w:t xml:space="preserve">, levou aos Estados Unidos diversos artefatos incas que hoje fazem parte da exposição do </w:t>
      </w:r>
      <w:r w:rsidRPr="004328CA">
        <w:rPr>
          <w:rFonts w:ascii="Times New Roman" w:hAnsi="Times New Roman"/>
          <w:i/>
        </w:rPr>
        <w:t>Yale’s Peabody Museum</w:t>
      </w:r>
      <w:r w:rsidR="00D45E62" w:rsidRPr="004328CA">
        <w:rPr>
          <w:rFonts w:ascii="Times New Roman" w:hAnsi="Times New Roman"/>
        </w:rPr>
        <w:t>.</w:t>
      </w:r>
      <w:r w:rsidR="00D45E62" w:rsidRPr="0000259D">
        <w:rPr>
          <w:rStyle w:val="FootnoteReference"/>
          <w:rFonts w:ascii="Times New Roman" w:hAnsi="Times New Roman"/>
        </w:rPr>
        <w:footnoteReference w:id="79"/>
      </w:r>
      <w:r w:rsidRPr="0000259D">
        <w:rPr>
          <w:rFonts w:ascii="Times New Roman" w:hAnsi="Times New Roman"/>
          <w:i/>
        </w:rPr>
        <w:t xml:space="preserve"> </w:t>
      </w:r>
    </w:p>
    <w:p w14:paraId="545076FE" w14:textId="025BB6DC" w:rsidR="000D648B" w:rsidRPr="0000259D" w:rsidRDefault="000D648B" w:rsidP="00D153E7">
      <w:pPr>
        <w:ind w:firstLine="851"/>
        <w:jc w:val="both"/>
        <w:rPr>
          <w:rFonts w:ascii="Times New Roman" w:hAnsi="Times New Roman"/>
        </w:rPr>
      </w:pPr>
      <w:r w:rsidRPr="00CF1CC8">
        <w:rPr>
          <w:rFonts w:ascii="Times New Roman" w:hAnsi="Times New Roman"/>
        </w:rPr>
        <w:t xml:space="preserve">O governo peruano fez dois pedidos formais para o retorno das obras nos dias 22 de novembro de 1918 e 26 de outubro de 1920. Tais pedidos foram direcionados a Sociedade </w:t>
      </w:r>
      <w:r w:rsidRPr="004328CA">
        <w:rPr>
          <w:rFonts w:ascii="Times New Roman" w:hAnsi="Times New Roman"/>
          <w:i/>
        </w:rPr>
        <w:t>National Geographic</w:t>
      </w:r>
      <w:r w:rsidR="00D45E62" w:rsidRPr="004328CA">
        <w:rPr>
          <w:rFonts w:ascii="Times New Roman" w:hAnsi="Times New Roman"/>
        </w:rPr>
        <w:t>.</w:t>
      </w:r>
      <w:r w:rsidR="00D45E62" w:rsidRPr="0000259D">
        <w:rPr>
          <w:rStyle w:val="FootnoteReference"/>
          <w:rFonts w:ascii="Times New Roman" w:hAnsi="Times New Roman"/>
        </w:rPr>
        <w:footnoteReference w:id="80"/>
      </w:r>
      <w:r w:rsidRPr="0000259D">
        <w:rPr>
          <w:rFonts w:ascii="Times New Roman" w:hAnsi="Times New Roman"/>
        </w:rPr>
        <w:t xml:space="preserve"> Após uma carta de Hiram Bingham, na qual o pesquisador enfatizava que os artefatos não pertenciam nem à Universidade de Yale nem à Sociedade </w:t>
      </w:r>
      <w:r w:rsidRPr="00CF1CC8">
        <w:rPr>
          <w:rFonts w:ascii="Times New Roman" w:hAnsi="Times New Roman"/>
          <w:i/>
        </w:rPr>
        <w:t>National Geographic</w:t>
      </w:r>
      <w:r w:rsidRPr="00CF1CC8">
        <w:rPr>
          <w:rFonts w:ascii="Times New Roman" w:hAnsi="Times New Roman"/>
        </w:rPr>
        <w:t>, mas ao governo do Peru</w:t>
      </w:r>
      <w:r w:rsidR="00D45E62" w:rsidRPr="004328CA">
        <w:rPr>
          <w:rFonts w:ascii="Times New Roman" w:hAnsi="Times New Roman"/>
        </w:rPr>
        <w:t>,</w:t>
      </w:r>
      <w:r w:rsidR="00D45E62" w:rsidRPr="0000259D">
        <w:rPr>
          <w:rStyle w:val="FootnoteReference"/>
          <w:rFonts w:ascii="Times New Roman" w:hAnsi="Times New Roman"/>
        </w:rPr>
        <w:footnoteReference w:id="81"/>
      </w:r>
      <w:r w:rsidRPr="0000259D">
        <w:rPr>
          <w:rFonts w:ascii="Times New Roman" w:hAnsi="Times New Roman"/>
        </w:rPr>
        <w:t xml:space="preserve"> foram devolvidos, em 1921, alguns dos artefatos retirados</w:t>
      </w:r>
      <w:r w:rsidR="00D45E62" w:rsidRPr="0000259D">
        <w:rPr>
          <w:rFonts w:ascii="Times New Roman" w:hAnsi="Times New Roman"/>
        </w:rPr>
        <w:t>.</w:t>
      </w:r>
      <w:r w:rsidR="00D45E62" w:rsidRPr="0000259D">
        <w:rPr>
          <w:rStyle w:val="FootnoteReference"/>
          <w:rFonts w:ascii="Times New Roman" w:hAnsi="Times New Roman"/>
        </w:rPr>
        <w:footnoteReference w:id="82"/>
      </w:r>
      <w:r w:rsidRPr="0000259D">
        <w:rPr>
          <w:rFonts w:ascii="Times New Roman" w:hAnsi="Times New Roman"/>
        </w:rPr>
        <w:t xml:space="preserve"> </w:t>
      </w:r>
    </w:p>
    <w:p w14:paraId="2DF1DBF8" w14:textId="5721A290" w:rsidR="000D648B" w:rsidRPr="0000259D" w:rsidRDefault="000D648B" w:rsidP="00D153E7">
      <w:pPr>
        <w:ind w:firstLine="851"/>
        <w:jc w:val="both"/>
        <w:rPr>
          <w:rFonts w:ascii="Times New Roman" w:hAnsi="Times New Roman"/>
        </w:rPr>
      </w:pPr>
      <w:r w:rsidRPr="00CF1CC8">
        <w:rPr>
          <w:rFonts w:ascii="Times New Roman" w:hAnsi="Times New Roman"/>
        </w:rPr>
        <w:t>Em 2001, o governo peruano fez um novo pedido para a Sociedade e para a Universidade de Yale</w:t>
      </w:r>
      <w:r w:rsidR="00D45E62" w:rsidRPr="004328CA">
        <w:rPr>
          <w:rFonts w:ascii="Times New Roman" w:hAnsi="Times New Roman"/>
        </w:rPr>
        <w:t>.</w:t>
      </w:r>
      <w:r w:rsidR="00D45E62" w:rsidRPr="0000259D">
        <w:rPr>
          <w:rStyle w:val="FootnoteReference"/>
          <w:rFonts w:ascii="Times New Roman" w:hAnsi="Times New Roman"/>
        </w:rPr>
        <w:footnoteReference w:id="83"/>
      </w:r>
      <w:r w:rsidRPr="0000259D">
        <w:rPr>
          <w:rFonts w:ascii="Times New Roman" w:hAnsi="Times New Roman"/>
        </w:rPr>
        <w:t xml:space="preserve"> Enquanto a primeira foi favorável ao retorno, a </w:t>
      </w:r>
      <w:r w:rsidR="00ED5622" w:rsidRPr="0000259D">
        <w:rPr>
          <w:rFonts w:ascii="Times New Roman" w:hAnsi="Times New Roman"/>
        </w:rPr>
        <w:t>segunda negou o retorno. Em 2010</w:t>
      </w:r>
      <w:r w:rsidRPr="00CF1CC8">
        <w:rPr>
          <w:rFonts w:ascii="Times New Roman" w:hAnsi="Times New Roman"/>
        </w:rPr>
        <w:t>, o diálogo entre a Universidade e o governo peruano se intensificou, mas nenhum acordo foi realizado</w:t>
      </w:r>
      <w:r w:rsidR="00D45E62" w:rsidRPr="004328CA">
        <w:rPr>
          <w:rFonts w:ascii="Times New Roman" w:hAnsi="Times New Roman"/>
        </w:rPr>
        <w:t>.</w:t>
      </w:r>
      <w:r w:rsidR="00D45E62" w:rsidRPr="0000259D">
        <w:rPr>
          <w:rStyle w:val="FootnoteReference"/>
          <w:rFonts w:ascii="Times New Roman" w:hAnsi="Times New Roman"/>
        </w:rPr>
        <w:footnoteReference w:id="84"/>
      </w:r>
      <w:r w:rsidRPr="0000259D">
        <w:rPr>
          <w:rFonts w:ascii="Times New Roman" w:hAnsi="Times New Roman"/>
        </w:rPr>
        <w:t xml:space="preserve"> </w:t>
      </w:r>
    </w:p>
    <w:p w14:paraId="1152AF6E" w14:textId="07F8C4F4" w:rsidR="00726C5D" w:rsidRPr="0000259D" w:rsidRDefault="00726C5D" w:rsidP="00D153E7">
      <w:pPr>
        <w:ind w:firstLine="851"/>
        <w:jc w:val="both"/>
        <w:rPr>
          <w:rFonts w:ascii="Times New Roman" w:hAnsi="Times New Roman"/>
        </w:rPr>
      </w:pPr>
      <w:r w:rsidRPr="00CF1CC8">
        <w:rPr>
          <w:rFonts w:ascii="Times New Roman" w:hAnsi="Times New Roman"/>
        </w:rPr>
        <w:lastRenderedPageBreak/>
        <w:t>Em dezembro de 2008, o governo peruano processou a Universidade de Yale no Distrito de Columbia, Estados Unidos d</w:t>
      </w:r>
      <w:r w:rsidRPr="004328CA">
        <w:rPr>
          <w:rFonts w:ascii="Times New Roman" w:hAnsi="Times New Roman"/>
        </w:rPr>
        <w:t xml:space="preserve">a América. Tendo </w:t>
      </w:r>
      <w:r w:rsidR="001B51F9" w:rsidRPr="004328CA">
        <w:rPr>
          <w:rFonts w:ascii="Times New Roman" w:hAnsi="Times New Roman"/>
        </w:rPr>
        <w:t xml:space="preserve">em </w:t>
      </w:r>
      <w:r w:rsidRPr="004328CA">
        <w:rPr>
          <w:rFonts w:ascii="Times New Roman" w:hAnsi="Times New Roman"/>
        </w:rPr>
        <w:t>vista a decisão do tribunal de Columbia de que não era competente para apreciar a lide, o caso foi enviado, em julho de 2009, para o estado de Connecticut, onde se encontra a Universidade de Yale</w:t>
      </w:r>
      <w:r w:rsidR="00D45E62" w:rsidRPr="004328CA">
        <w:rPr>
          <w:rFonts w:ascii="Times New Roman" w:hAnsi="Times New Roman"/>
        </w:rPr>
        <w:t>.</w:t>
      </w:r>
      <w:r w:rsidR="00D45E62" w:rsidRPr="0000259D">
        <w:rPr>
          <w:rStyle w:val="FootnoteReference"/>
          <w:rFonts w:ascii="Times New Roman" w:hAnsi="Times New Roman"/>
        </w:rPr>
        <w:footnoteReference w:id="85"/>
      </w:r>
      <w:r w:rsidR="00ED5622" w:rsidRPr="0000259D">
        <w:rPr>
          <w:rFonts w:ascii="Times New Roman" w:hAnsi="Times New Roman"/>
        </w:rPr>
        <w:t xml:space="preserve"> </w:t>
      </w:r>
      <w:r w:rsidRPr="0000259D">
        <w:rPr>
          <w:rFonts w:ascii="Times New Roman" w:hAnsi="Times New Roman"/>
        </w:rPr>
        <w:t>A República do Peru acusou a universidade de: fraude; conspiração em conjunto com o arqueólogo Hiram Bingham com o intuito de iludir o governo do Peru sobre a volta dos bens – acusação que foi retirada em fevereiro de 2010</w:t>
      </w:r>
      <w:r w:rsidR="00D45E62" w:rsidRPr="0000259D">
        <w:rPr>
          <w:rStyle w:val="FootnoteReference"/>
          <w:rFonts w:ascii="Times New Roman" w:hAnsi="Times New Roman"/>
        </w:rPr>
        <w:footnoteReference w:id="86"/>
      </w:r>
      <w:r w:rsidRPr="0000259D">
        <w:rPr>
          <w:rFonts w:ascii="Times New Roman" w:hAnsi="Times New Roman"/>
        </w:rPr>
        <w:t xml:space="preserve"> –</w:t>
      </w:r>
      <w:r w:rsidR="00D45E62" w:rsidRPr="0000259D">
        <w:rPr>
          <w:rFonts w:ascii="Times New Roman" w:hAnsi="Times New Roman"/>
        </w:rPr>
        <w:t xml:space="preserve"> </w:t>
      </w:r>
      <w:r w:rsidRPr="0000259D">
        <w:rPr>
          <w:rFonts w:ascii="Times New Roman" w:hAnsi="Times New Roman"/>
        </w:rPr>
        <w:t>exportação ilegal de bens culturais; retenção ilegal desses artefatos e enriquecimento ilícito</w:t>
      </w:r>
      <w:r w:rsidR="00D45E62" w:rsidRPr="00CF1CC8">
        <w:rPr>
          <w:rFonts w:ascii="Times New Roman" w:hAnsi="Times New Roman"/>
        </w:rPr>
        <w:t>.</w:t>
      </w:r>
      <w:r w:rsidR="00D45E62" w:rsidRPr="0000259D">
        <w:rPr>
          <w:rStyle w:val="FootnoteReference"/>
          <w:rFonts w:ascii="Times New Roman" w:hAnsi="Times New Roman"/>
        </w:rPr>
        <w:footnoteReference w:id="87"/>
      </w:r>
      <w:r w:rsidR="00ED5622" w:rsidRPr="0000259D">
        <w:rPr>
          <w:rFonts w:ascii="Times New Roman" w:hAnsi="Times New Roman"/>
        </w:rPr>
        <w:t xml:space="preserve"> </w:t>
      </w:r>
      <w:r w:rsidRPr="0000259D">
        <w:rPr>
          <w:rFonts w:ascii="Times New Roman" w:hAnsi="Times New Roman"/>
        </w:rPr>
        <w:t>O governo pretendia receber os artefatos e os lucros oriundos da exposição ocorrida no museu da universidade</w:t>
      </w:r>
      <w:r w:rsidR="00D45E62" w:rsidRPr="0000259D">
        <w:rPr>
          <w:rFonts w:ascii="Times New Roman" w:hAnsi="Times New Roman"/>
        </w:rPr>
        <w:t>.</w:t>
      </w:r>
      <w:r w:rsidR="00D45E62" w:rsidRPr="0000259D">
        <w:rPr>
          <w:rStyle w:val="FootnoteReference"/>
          <w:rFonts w:ascii="Times New Roman" w:hAnsi="Times New Roman"/>
        </w:rPr>
        <w:footnoteReference w:id="88"/>
      </w:r>
    </w:p>
    <w:p w14:paraId="2C20D1E0" w14:textId="787CFB67" w:rsidR="00726C5D" w:rsidRPr="0000259D" w:rsidRDefault="00726C5D" w:rsidP="00D153E7">
      <w:pPr>
        <w:ind w:firstLine="851"/>
        <w:jc w:val="both"/>
        <w:rPr>
          <w:rFonts w:ascii="Times New Roman" w:hAnsi="Times New Roman"/>
        </w:rPr>
      </w:pPr>
      <w:r w:rsidRPr="00CF1CC8">
        <w:rPr>
          <w:rFonts w:ascii="Times New Roman" w:hAnsi="Times New Roman"/>
        </w:rPr>
        <w:t>O primeiro problema que deve ser analisado é o de propriedade. O Estado alegou, com base nos decretos peruanos de 19</w:t>
      </w:r>
      <w:r w:rsidRPr="004328CA">
        <w:rPr>
          <w:rFonts w:ascii="Times New Roman" w:hAnsi="Times New Roman"/>
        </w:rPr>
        <w:t>11, 1912 e 1916, promulgados para regulamentar a expedição de Bingham, que os artefatos são peruanos. O primeiro decreto dispõe que todos os monumentos incas são propriedade peruana e que somente réplicas eram autorizadas a sair do país</w:t>
      </w:r>
      <w:r w:rsidR="00D45E62" w:rsidRPr="00844F8B">
        <w:rPr>
          <w:rFonts w:ascii="Times New Roman" w:hAnsi="Times New Roman"/>
        </w:rPr>
        <w:t>.</w:t>
      </w:r>
      <w:r w:rsidR="00D45E62" w:rsidRPr="0000259D">
        <w:rPr>
          <w:rStyle w:val="FootnoteReference"/>
          <w:rFonts w:ascii="Times New Roman" w:hAnsi="Times New Roman"/>
        </w:rPr>
        <w:footnoteReference w:id="89"/>
      </w:r>
      <w:r w:rsidR="00ED5622" w:rsidRPr="0000259D">
        <w:rPr>
          <w:rFonts w:ascii="Times New Roman" w:hAnsi="Times New Roman"/>
        </w:rPr>
        <w:t xml:space="preserve"> </w:t>
      </w:r>
      <w:r w:rsidRPr="0000259D">
        <w:rPr>
          <w:rFonts w:ascii="Times New Roman" w:hAnsi="Times New Roman"/>
        </w:rPr>
        <w:t>O segundo versa sobre as escavações realizadas pela expedição</w:t>
      </w:r>
      <w:r w:rsidR="001B51F9" w:rsidRPr="00CF1CC8">
        <w:rPr>
          <w:rFonts w:ascii="Times New Roman" w:hAnsi="Times New Roman"/>
        </w:rPr>
        <w:t>,</w:t>
      </w:r>
      <w:r w:rsidRPr="00CF1CC8">
        <w:rPr>
          <w:rFonts w:ascii="Times New Roman" w:hAnsi="Times New Roman"/>
        </w:rPr>
        <w:t xml:space="preserve"> que reservava ao governo peruano o direito de pedir o retorno de artefatos e réplicas</w:t>
      </w:r>
      <w:r w:rsidR="00D45E62" w:rsidRPr="004328CA">
        <w:rPr>
          <w:rFonts w:ascii="Times New Roman" w:hAnsi="Times New Roman"/>
        </w:rPr>
        <w:t>.</w:t>
      </w:r>
      <w:r w:rsidR="00D45E62" w:rsidRPr="0000259D">
        <w:rPr>
          <w:rStyle w:val="FootnoteReference"/>
          <w:rFonts w:ascii="Times New Roman" w:hAnsi="Times New Roman"/>
        </w:rPr>
        <w:footnoteReference w:id="90"/>
      </w:r>
      <w:r w:rsidR="00ED5622" w:rsidRPr="0000259D">
        <w:rPr>
          <w:rFonts w:ascii="Times New Roman" w:hAnsi="Times New Roman"/>
        </w:rPr>
        <w:t xml:space="preserve"> </w:t>
      </w:r>
      <w:r w:rsidRPr="0000259D">
        <w:rPr>
          <w:rFonts w:ascii="Times New Roman" w:hAnsi="Times New Roman"/>
        </w:rPr>
        <w:t>E o terceiro, também tendo como objeto a expedição, pr</w:t>
      </w:r>
      <w:r w:rsidRPr="00CF1CC8">
        <w:rPr>
          <w:rFonts w:ascii="Times New Roman" w:hAnsi="Times New Roman"/>
        </w:rPr>
        <w:t>evia que os artefatos considerados propriedade nacional deveriam ser objeto de retorno em um prazo de 18 meses</w:t>
      </w:r>
      <w:r w:rsidR="002338B3" w:rsidRPr="004328CA">
        <w:rPr>
          <w:rFonts w:ascii="Times New Roman" w:hAnsi="Times New Roman"/>
        </w:rPr>
        <w:t>.</w:t>
      </w:r>
      <w:r w:rsidR="002338B3" w:rsidRPr="0000259D">
        <w:rPr>
          <w:rStyle w:val="FootnoteReference"/>
          <w:rFonts w:ascii="Times New Roman" w:hAnsi="Times New Roman"/>
        </w:rPr>
        <w:footnoteReference w:id="91"/>
      </w:r>
      <w:r w:rsidR="00ED5622" w:rsidRPr="0000259D">
        <w:rPr>
          <w:rFonts w:ascii="Times New Roman" w:hAnsi="Times New Roman"/>
        </w:rPr>
        <w:t xml:space="preserve"> </w:t>
      </w:r>
      <w:r w:rsidRPr="0000259D">
        <w:rPr>
          <w:rFonts w:ascii="Times New Roman" w:hAnsi="Times New Roman"/>
        </w:rPr>
        <w:t>Contudo, como a legislação de Connecticut possuía prazo de prescrição de 15 anos, foi arquivada a demanda</w:t>
      </w:r>
      <w:r w:rsidR="002338B3" w:rsidRPr="0000259D">
        <w:rPr>
          <w:rFonts w:ascii="Times New Roman" w:hAnsi="Times New Roman"/>
        </w:rPr>
        <w:t>.</w:t>
      </w:r>
      <w:r w:rsidR="002338B3" w:rsidRPr="0000259D">
        <w:rPr>
          <w:rStyle w:val="FootnoteReference"/>
          <w:rFonts w:ascii="Times New Roman" w:hAnsi="Times New Roman"/>
        </w:rPr>
        <w:footnoteReference w:id="92"/>
      </w:r>
    </w:p>
    <w:p w14:paraId="022039B9" w14:textId="5FD047E8" w:rsidR="00726C5D" w:rsidRPr="0000259D" w:rsidRDefault="00726C5D" w:rsidP="00D153E7">
      <w:pPr>
        <w:ind w:firstLine="851"/>
        <w:jc w:val="both"/>
        <w:rPr>
          <w:rFonts w:ascii="Times New Roman" w:hAnsi="Times New Roman"/>
        </w:rPr>
      </w:pPr>
      <w:r w:rsidRPr="00CF1CC8">
        <w:rPr>
          <w:rFonts w:ascii="Times New Roman" w:hAnsi="Times New Roman"/>
        </w:rPr>
        <w:t>Em fevereiro de 2011, com a intervenção do Senador Cristopher Dodd, Yale e o Estado do Peru assinaram u</w:t>
      </w:r>
      <w:r w:rsidRPr="004328CA">
        <w:rPr>
          <w:rFonts w:ascii="Times New Roman" w:hAnsi="Times New Roman"/>
        </w:rPr>
        <w:t xml:space="preserve">m </w:t>
      </w:r>
      <w:r w:rsidRPr="004328CA">
        <w:rPr>
          <w:rFonts w:ascii="Times New Roman" w:hAnsi="Times New Roman"/>
          <w:i/>
        </w:rPr>
        <w:t>Memorandum of Understanding</w:t>
      </w:r>
      <w:r w:rsidRPr="004328CA">
        <w:rPr>
          <w:rFonts w:ascii="Times New Roman" w:hAnsi="Times New Roman"/>
        </w:rPr>
        <w:t xml:space="preserve">. Nesse acordo, o Estado peruano e a Universidade de Yale se comprometeram a criar um centro na Universidade Peruana </w:t>
      </w:r>
      <w:r w:rsidRPr="00844F8B">
        <w:rPr>
          <w:rFonts w:ascii="Times New Roman" w:hAnsi="Times New Roman"/>
          <w:i/>
        </w:rPr>
        <w:t>Universidad Nacional de San Antonio Abad del Cusco</w:t>
      </w:r>
      <w:r w:rsidRPr="00E96991">
        <w:rPr>
          <w:rFonts w:ascii="Times New Roman" w:hAnsi="Times New Roman"/>
        </w:rPr>
        <w:t>, situada em Cusco, cidade mais próxima de Macchu Picchu, que iria expor os artefatos em questão</w:t>
      </w:r>
      <w:r w:rsidR="002338B3" w:rsidRPr="00E96991">
        <w:rPr>
          <w:rFonts w:ascii="Times New Roman" w:hAnsi="Times New Roman"/>
        </w:rPr>
        <w:t>.</w:t>
      </w:r>
      <w:r w:rsidR="002338B3" w:rsidRPr="0000259D">
        <w:rPr>
          <w:rStyle w:val="FootnoteReference"/>
          <w:rFonts w:ascii="Times New Roman" w:hAnsi="Times New Roman"/>
        </w:rPr>
        <w:footnoteReference w:id="93"/>
      </w:r>
      <w:r w:rsidR="00BE005E" w:rsidRPr="0000259D">
        <w:rPr>
          <w:rFonts w:ascii="Times New Roman" w:hAnsi="Times New Roman"/>
        </w:rPr>
        <w:t xml:space="preserve"> </w:t>
      </w:r>
      <w:r w:rsidRPr="0000259D">
        <w:rPr>
          <w:rFonts w:ascii="Times New Roman" w:hAnsi="Times New Roman"/>
        </w:rPr>
        <w:t xml:space="preserve">Em troca dos artefatos, outros seriam emprestados para uma exposição no </w:t>
      </w:r>
      <w:r w:rsidRPr="0000259D">
        <w:rPr>
          <w:rFonts w:ascii="Times New Roman" w:hAnsi="Times New Roman"/>
          <w:i/>
        </w:rPr>
        <w:t>Yale Peabody Museum of Natural History</w:t>
      </w:r>
      <w:r w:rsidR="002338B3" w:rsidRPr="00CF1CC8">
        <w:rPr>
          <w:rFonts w:ascii="Times New Roman" w:hAnsi="Times New Roman"/>
        </w:rPr>
        <w:t>.</w:t>
      </w:r>
      <w:r w:rsidR="002338B3" w:rsidRPr="0000259D">
        <w:rPr>
          <w:rStyle w:val="FootnoteReference"/>
          <w:rFonts w:ascii="Times New Roman" w:hAnsi="Times New Roman"/>
        </w:rPr>
        <w:footnoteReference w:id="94"/>
      </w:r>
      <w:r w:rsidR="00BE005E" w:rsidRPr="0000259D">
        <w:rPr>
          <w:rFonts w:ascii="Times New Roman" w:hAnsi="Times New Roman"/>
        </w:rPr>
        <w:t xml:space="preserve"> </w:t>
      </w:r>
      <w:r w:rsidRPr="0000259D">
        <w:rPr>
          <w:rFonts w:ascii="Times New Roman" w:hAnsi="Times New Roman"/>
        </w:rPr>
        <w:t xml:space="preserve">Além disso, </w:t>
      </w:r>
      <w:r w:rsidRPr="0000259D">
        <w:rPr>
          <w:rFonts w:ascii="Times New Roman" w:hAnsi="Times New Roman"/>
        </w:rPr>
        <w:lastRenderedPageBreak/>
        <w:t xml:space="preserve">tanto o governo peruano </w:t>
      </w:r>
      <w:r w:rsidRPr="00CF1CC8">
        <w:rPr>
          <w:rFonts w:ascii="Times New Roman" w:hAnsi="Times New Roman"/>
        </w:rPr>
        <w:t xml:space="preserve">quanto a Universidade de Yale se comprometeram a conjuntamente: realizar conferências sobre a cultura inca; criar um </w:t>
      </w:r>
      <w:r w:rsidRPr="004328CA">
        <w:rPr>
          <w:rFonts w:ascii="Times New Roman" w:hAnsi="Times New Roman"/>
          <w:i/>
        </w:rPr>
        <w:t>website</w:t>
      </w:r>
      <w:r w:rsidRPr="004328CA">
        <w:rPr>
          <w:rFonts w:ascii="Times New Roman" w:hAnsi="Times New Roman"/>
        </w:rPr>
        <w:t xml:space="preserve"> para o novo Museu e proporcionar intercâmbio entre os estudantes das duas entidades. Além de tudo, a Universidade de Yale se comprometeu também a auxiliar na arrecadação de fundos para o Museu peruan</w:t>
      </w:r>
      <w:r w:rsidRPr="00844F8B">
        <w:rPr>
          <w:rFonts w:ascii="Times New Roman" w:hAnsi="Times New Roman"/>
        </w:rPr>
        <w:t>o</w:t>
      </w:r>
      <w:r w:rsidR="002338B3" w:rsidRPr="00844F8B">
        <w:rPr>
          <w:rFonts w:ascii="Times New Roman" w:hAnsi="Times New Roman"/>
        </w:rPr>
        <w:t>.</w:t>
      </w:r>
      <w:r w:rsidR="002338B3" w:rsidRPr="0000259D">
        <w:rPr>
          <w:rStyle w:val="FootnoteReference"/>
          <w:rFonts w:ascii="Times New Roman" w:hAnsi="Times New Roman"/>
        </w:rPr>
        <w:footnoteReference w:id="95"/>
      </w:r>
    </w:p>
    <w:p w14:paraId="04F24EF6" w14:textId="77777777" w:rsidR="004C13FE" w:rsidRPr="00CF1CC8" w:rsidRDefault="004C13FE" w:rsidP="00D153E7">
      <w:pPr>
        <w:ind w:firstLine="851"/>
        <w:jc w:val="both"/>
        <w:rPr>
          <w:rFonts w:ascii="Times New Roman" w:hAnsi="Times New Roman"/>
          <w:b/>
        </w:rPr>
      </w:pPr>
    </w:p>
    <w:p w14:paraId="29531C4A" w14:textId="1B90AD12" w:rsidR="00726C5D" w:rsidRPr="004328CA" w:rsidRDefault="00DC60DE" w:rsidP="00D153E7">
      <w:pPr>
        <w:pStyle w:val="Heading1"/>
        <w:spacing w:before="0" w:after="0"/>
        <w:jc w:val="both"/>
        <w:rPr>
          <w:rFonts w:ascii="Times New Roman" w:hAnsi="Times New Roman"/>
          <w:sz w:val="24"/>
          <w:szCs w:val="24"/>
        </w:rPr>
      </w:pPr>
      <w:bookmarkStart w:id="11" w:name="_Toc299986098"/>
      <w:bookmarkStart w:id="12" w:name="_Toc299986719"/>
      <w:r w:rsidRPr="004328CA">
        <w:rPr>
          <w:rFonts w:ascii="Times New Roman" w:hAnsi="Times New Roman"/>
          <w:sz w:val="24"/>
          <w:szCs w:val="24"/>
        </w:rPr>
        <w:t>5</w:t>
      </w:r>
      <w:r w:rsidR="00726C5D" w:rsidRPr="004328CA">
        <w:rPr>
          <w:rFonts w:ascii="Times New Roman" w:hAnsi="Times New Roman"/>
          <w:sz w:val="24"/>
          <w:szCs w:val="24"/>
        </w:rPr>
        <w:t xml:space="preserve"> Convenção do UNIDROIT sobre bens culturais roubados ou ilicitamente exportados de 1995</w:t>
      </w:r>
      <w:bookmarkEnd w:id="11"/>
      <w:bookmarkEnd w:id="12"/>
    </w:p>
    <w:p w14:paraId="5ECBD7EE" w14:textId="77777777" w:rsidR="004C13FE" w:rsidRPr="00E96991" w:rsidRDefault="004C13FE" w:rsidP="004C13FE">
      <w:pPr>
        <w:rPr>
          <w:rFonts w:ascii="Times New Roman" w:hAnsi="Times New Roman"/>
        </w:rPr>
      </w:pPr>
    </w:p>
    <w:p w14:paraId="4ABB4F09" w14:textId="44258C41" w:rsidR="005E36A1" w:rsidRPr="0000259D" w:rsidRDefault="00726C5D" w:rsidP="005E36A1">
      <w:pPr>
        <w:ind w:firstLine="851"/>
        <w:jc w:val="both"/>
        <w:rPr>
          <w:rFonts w:ascii="Times New Roman" w:eastAsia="Times New Roman" w:hAnsi="Times New Roman"/>
        </w:rPr>
      </w:pPr>
      <w:r w:rsidRPr="0000259D">
        <w:rPr>
          <w:rFonts w:ascii="Times New Roman" w:hAnsi="Times New Roman"/>
        </w:rPr>
        <w:t xml:space="preserve">Em 1995, grandes inovações foram trazidas pela Convenção do UNIDROIT sobre Bens Culturais Roubados ou Ilicitamente Exportados. </w:t>
      </w:r>
      <w:r w:rsidR="005E36A1" w:rsidRPr="00CF1CC8">
        <w:rPr>
          <w:rFonts w:ascii="Times New Roman" w:eastAsia="Times New Roman" w:hAnsi="Times New Roman"/>
        </w:rPr>
        <w:t xml:space="preserve">Em 1983, a UNESCO destacou a necessidade de realizar uma revisão da Convenção de 1970 </w:t>
      </w:r>
      <w:r w:rsidR="005E36A1" w:rsidRPr="004328CA">
        <w:rPr>
          <w:rStyle w:val="alt-edited"/>
          <w:rFonts w:ascii="Times New Roman" w:eastAsia="Times New Roman" w:hAnsi="Times New Roman"/>
        </w:rPr>
        <w:t>para</w:t>
      </w:r>
      <w:r w:rsidR="005E36A1" w:rsidRPr="004328CA">
        <w:rPr>
          <w:rFonts w:ascii="Times New Roman" w:eastAsia="Times New Roman" w:hAnsi="Times New Roman"/>
        </w:rPr>
        <w:t xml:space="preserve"> </w:t>
      </w:r>
      <w:r w:rsidR="005E36A1" w:rsidRPr="004328CA">
        <w:rPr>
          <w:rStyle w:val="alt-edited"/>
          <w:rFonts w:ascii="Times New Roman" w:eastAsia="Times New Roman" w:hAnsi="Times New Roman"/>
        </w:rPr>
        <w:t>sanar lacunas</w:t>
      </w:r>
      <w:r w:rsidR="005E36A1" w:rsidRPr="004328CA">
        <w:rPr>
          <w:rFonts w:ascii="Times New Roman" w:eastAsia="Times New Roman" w:hAnsi="Times New Roman"/>
        </w:rPr>
        <w:t xml:space="preserve"> identificadas em várias leis nacionais. A necessidade de harmonização das legislações nacionais relativas à prevenção do tráfico ilícito era evidente, tendo em vista que a Convenção de 1970 necessitava </w:t>
      </w:r>
      <w:r w:rsidR="00A7227D" w:rsidRPr="004328CA">
        <w:rPr>
          <w:rFonts w:ascii="Times New Roman" w:eastAsia="Times New Roman" w:hAnsi="Times New Roman"/>
        </w:rPr>
        <w:t xml:space="preserve">de incorporação </w:t>
      </w:r>
      <w:r w:rsidR="005E36A1" w:rsidRPr="00844F8B">
        <w:rPr>
          <w:rFonts w:ascii="Times New Roman" w:eastAsia="Times New Roman" w:hAnsi="Times New Roman"/>
        </w:rPr>
        <w:t>em ordenamentos internos ou adoção de acordos bilaterais para ter efetividade.</w:t>
      </w:r>
      <w:r w:rsidR="005E36A1" w:rsidRPr="0000259D">
        <w:rPr>
          <w:rStyle w:val="FootnoteReference"/>
          <w:rFonts w:ascii="Times New Roman" w:hAnsi="Times New Roman"/>
          <w:lang w:val="en-US"/>
        </w:rPr>
        <w:footnoteReference w:id="96"/>
      </w:r>
      <w:r w:rsidR="005E36A1" w:rsidRPr="0000259D">
        <w:rPr>
          <w:rFonts w:ascii="Times New Roman" w:eastAsia="Times New Roman" w:hAnsi="Times New Roman"/>
        </w:rPr>
        <w:t xml:space="preserve"> Assim, a pluralidade de leis e acordos dificultava o acompanhamento da </w:t>
      </w:r>
      <w:r w:rsidR="005E36A1" w:rsidRPr="00E96991">
        <w:rPr>
          <w:rFonts w:ascii="Times New Roman" w:eastAsia="Times New Roman" w:hAnsi="Times New Roman"/>
          <w:i/>
        </w:rPr>
        <w:t>compliance</w:t>
      </w:r>
      <w:r w:rsidR="005E36A1" w:rsidRPr="0000259D">
        <w:rPr>
          <w:rFonts w:ascii="Times New Roman" w:eastAsia="Times New Roman" w:hAnsi="Times New Roman"/>
        </w:rPr>
        <w:t xml:space="preserve"> da Convenção. </w:t>
      </w:r>
      <w:r w:rsidR="005E36A1" w:rsidRPr="00CF1CC8">
        <w:rPr>
          <w:rFonts w:ascii="Times New Roman" w:eastAsia="Times New Roman" w:hAnsi="Times New Roman"/>
        </w:rPr>
        <w:t>Contudo, entendeu-se que</w:t>
      </w:r>
      <w:r w:rsidR="00A7227D" w:rsidRPr="00CF1CC8">
        <w:rPr>
          <w:rFonts w:ascii="Times New Roman" w:eastAsia="Times New Roman" w:hAnsi="Times New Roman"/>
        </w:rPr>
        <w:t>,</w:t>
      </w:r>
      <w:r w:rsidR="005E36A1" w:rsidRPr="004328CA">
        <w:rPr>
          <w:rFonts w:ascii="Times New Roman" w:eastAsia="Times New Roman" w:hAnsi="Times New Roman"/>
        </w:rPr>
        <w:t xml:space="preserve"> devido ao grande número de </w:t>
      </w:r>
      <w:r w:rsidR="005E36A1" w:rsidRPr="004328CA">
        <w:rPr>
          <w:rStyle w:val="alt-edited"/>
          <w:rFonts w:ascii="Times New Roman" w:eastAsia="Times New Roman" w:hAnsi="Times New Roman"/>
        </w:rPr>
        <w:t>Estados Partes à Convenção de 1970</w:t>
      </w:r>
      <w:r w:rsidR="005E36A1" w:rsidRPr="004328CA">
        <w:rPr>
          <w:rFonts w:ascii="Times New Roman" w:eastAsia="Times New Roman" w:hAnsi="Times New Roman"/>
        </w:rPr>
        <w:t xml:space="preserve">, seria mais efetivo a adoção de uma nova </w:t>
      </w:r>
      <w:r w:rsidR="00A7227D" w:rsidRPr="004328CA">
        <w:rPr>
          <w:rFonts w:ascii="Times New Roman" w:eastAsia="Times New Roman" w:hAnsi="Times New Roman"/>
        </w:rPr>
        <w:t>c</w:t>
      </w:r>
      <w:r w:rsidR="005E36A1" w:rsidRPr="00844F8B">
        <w:rPr>
          <w:rFonts w:ascii="Times New Roman" w:eastAsia="Times New Roman" w:hAnsi="Times New Roman"/>
        </w:rPr>
        <w:t>onvenção. Neste sentido, UNIDROIT, o Instituto Internacional para a Unificação do Direito Privado, seguindo um pedido da UNESCO, elaborou e aprovou um nov</w:t>
      </w:r>
      <w:r w:rsidR="005E36A1" w:rsidRPr="00E96991">
        <w:rPr>
          <w:rFonts w:ascii="Times New Roman" w:eastAsia="Times New Roman" w:hAnsi="Times New Roman"/>
        </w:rPr>
        <w:t xml:space="preserve">o tratado para complementar a Convenção de 1970, que estabeleceu um corpo mínimo de </w:t>
      </w:r>
      <w:r w:rsidR="00E96991">
        <w:rPr>
          <w:rFonts w:ascii="Times New Roman" w:eastAsia="Times New Roman" w:hAnsi="Times New Roman"/>
        </w:rPr>
        <w:t xml:space="preserve">normas de direito </w:t>
      </w:r>
      <w:r w:rsidR="005E36A1" w:rsidRPr="00E96991">
        <w:rPr>
          <w:rFonts w:ascii="Times New Roman" w:eastAsia="Times New Roman" w:hAnsi="Times New Roman"/>
        </w:rPr>
        <w:t>privad</w:t>
      </w:r>
      <w:r w:rsidR="00E96991">
        <w:rPr>
          <w:rFonts w:ascii="Times New Roman" w:eastAsia="Times New Roman" w:hAnsi="Times New Roman"/>
        </w:rPr>
        <w:t>o</w:t>
      </w:r>
      <w:r w:rsidR="005E36A1" w:rsidRPr="00E96991">
        <w:rPr>
          <w:rFonts w:ascii="Times New Roman" w:eastAsia="Times New Roman" w:hAnsi="Times New Roman"/>
        </w:rPr>
        <w:t>.</w:t>
      </w:r>
      <w:r w:rsidR="005E36A1" w:rsidRPr="00E96991">
        <w:rPr>
          <w:rStyle w:val="FootnoteReference"/>
          <w:rFonts w:ascii="Times New Roman" w:hAnsi="Times New Roman"/>
        </w:rPr>
        <w:t xml:space="preserve"> </w:t>
      </w:r>
      <w:r w:rsidR="005E36A1" w:rsidRPr="0000259D">
        <w:rPr>
          <w:rStyle w:val="FootnoteReference"/>
          <w:rFonts w:ascii="Times New Roman" w:hAnsi="Times New Roman"/>
          <w:lang w:val="en-US"/>
        </w:rPr>
        <w:footnoteReference w:id="97"/>
      </w:r>
    </w:p>
    <w:p w14:paraId="7471118F" w14:textId="6BEF8B14" w:rsidR="00726C5D" w:rsidRPr="00844F8B" w:rsidRDefault="00726C5D" w:rsidP="00D153E7">
      <w:pPr>
        <w:pStyle w:val="NormalWeb"/>
        <w:spacing w:beforeLines="0" w:afterLines="0"/>
        <w:ind w:firstLine="709"/>
        <w:jc w:val="both"/>
        <w:rPr>
          <w:rFonts w:ascii="Times New Roman" w:hAnsi="Times New Roman"/>
          <w:sz w:val="24"/>
          <w:szCs w:val="24"/>
        </w:rPr>
      </w:pPr>
      <w:r w:rsidRPr="00CF1CC8">
        <w:rPr>
          <w:rFonts w:ascii="Times New Roman" w:hAnsi="Times New Roman"/>
          <w:sz w:val="24"/>
          <w:szCs w:val="24"/>
        </w:rPr>
        <w:t>Apesar de seus conceitos vagos, essa convenção representa um grande progresso na proteção de bens culturais</w:t>
      </w:r>
      <w:r w:rsidR="002338B3" w:rsidRPr="004328CA">
        <w:rPr>
          <w:rFonts w:ascii="Times New Roman" w:hAnsi="Times New Roman"/>
          <w:sz w:val="24"/>
          <w:szCs w:val="24"/>
        </w:rPr>
        <w:t>.</w:t>
      </w:r>
      <w:r w:rsidR="002338B3" w:rsidRPr="004328CA">
        <w:rPr>
          <w:rStyle w:val="FootnoteReference"/>
          <w:rFonts w:ascii="Times New Roman" w:hAnsi="Times New Roman"/>
          <w:sz w:val="24"/>
          <w:szCs w:val="24"/>
        </w:rPr>
        <w:footnoteReference w:id="98"/>
      </w:r>
      <w:r w:rsidR="00BE005E" w:rsidRPr="004328CA">
        <w:rPr>
          <w:rFonts w:ascii="Times New Roman" w:hAnsi="Times New Roman"/>
          <w:sz w:val="24"/>
          <w:szCs w:val="24"/>
        </w:rPr>
        <w:t xml:space="preserve"> </w:t>
      </w:r>
      <w:r w:rsidRPr="004328CA">
        <w:rPr>
          <w:rFonts w:ascii="Times New Roman" w:hAnsi="Times New Roman"/>
          <w:sz w:val="24"/>
          <w:szCs w:val="24"/>
        </w:rPr>
        <w:t>Um dos avanços consta em seu artigo 3°, inciso 1, que estabelece “o princípio geral da restituição dos bens culturais roubados”</w:t>
      </w:r>
      <w:r w:rsidR="002338B3" w:rsidRPr="00844F8B">
        <w:rPr>
          <w:rFonts w:ascii="Times New Roman" w:hAnsi="Times New Roman"/>
          <w:sz w:val="24"/>
          <w:szCs w:val="24"/>
        </w:rPr>
        <w:t>.</w:t>
      </w:r>
      <w:r w:rsidR="002338B3" w:rsidRPr="00844F8B">
        <w:rPr>
          <w:rStyle w:val="FootnoteReference"/>
          <w:rFonts w:ascii="Times New Roman" w:hAnsi="Times New Roman"/>
          <w:sz w:val="24"/>
          <w:szCs w:val="24"/>
        </w:rPr>
        <w:footnoteReference w:id="99"/>
      </w:r>
    </w:p>
    <w:p w14:paraId="5C4A2313" w14:textId="7A00D41B" w:rsidR="00F75784" w:rsidRPr="00E96991" w:rsidRDefault="00726C5D" w:rsidP="00E96991">
      <w:pPr>
        <w:jc w:val="both"/>
        <w:rPr>
          <w:rFonts w:ascii="Times New Roman" w:eastAsia="Times New Roman" w:hAnsi="Times New Roman"/>
          <w:lang w:val="pt-PT"/>
        </w:rPr>
      </w:pPr>
      <w:r w:rsidRPr="00844F8B">
        <w:rPr>
          <w:rFonts w:ascii="Times New Roman" w:hAnsi="Times New Roman"/>
        </w:rPr>
        <w:t>Outro importante avanço dessa convenção encontra-se no artigo 3°, inciso 3. Um dos grandes problemas do retorno de bens culturais é a ocorrência da prescrição para requ</w:t>
      </w:r>
      <w:r w:rsidRPr="00E96991">
        <w:rPr>
          <w:rFonts w:ascii="Times New Roman" w:hAnsi="Times New Roman"/>
        </w:rPr>
        <w:t xml:space="preserve">erê-la. Em muitos dos casos de demanda de retorno, o artefato reclamado encontra-se em outro Estado há mais de 100 anos. </w:t>
      </w:r>
      <w:r w:rsidR="009F63AB" w:rsidRPr="00E96991">
        <w:rPr>
          <w:rFonts w:ascii="Times New Roman" w:hAnsi="Times New Roman"/>
        </w:rPr>
        <w:t>O caso</w:t>
      </w:r>
      <w:r w:rsidRPr="00E96991">
        <w:rPr>
          <w:rFonts w:ascii="Times New Roman" w:hAnsi="Times New Roman"/>
        </w:rPr>
        <w:t xml:space="preserve"> </w:t>
      </w:r>
      <w:r w:rsidR="009E258B" w:rsidRPr="00E96991">
        <w:rPr>
          <w:rFonts w:ascii="Times New Roman" w:hAnsi="Times New Roman"/>
          <w:i/>
        </w:rPr>
        <w:t xml:space="preserve">Certain Phosphate Lands in Nauru </w:t>
      </w:r>
      <w:r w:rsidRPr="00E96991">
        <w:rPr>
          <w:rFonts w:ascii="Times New Roman" w:hAnsi="Times New Roman"/>
          <w:i/>
        </w:rPr>
        <w:t>(Nauru v. Austrália)</w:t>
      </w:r>
      <w:r w:rsidR="009F63AB" w:rsidRPr="00E96991">
        <w:rPr>
          <w:rFonts w:ascii="Times New Roman" w:hAnsi="Times New Roman"/>
        </w:rPr>
        <w:t xml:space="preserve"> perante a Corte Internacional de Justiça, lida com a questão da reabilitação das terras de fosfato em Nauru depois de sua independência.</w:t>
      </w:r>
      <w:r w:rsidRPr="0000259D">
        <w:rPr>
          <w:rFonts w:ascii="Times New Roman" w:hAnsi="Times New Roman"/>
        </w:rPr>
        <w:t xml:space="preserve"> </w:t>
      </w:r>
      <w:r w:rsidR="00F75784" w:rsidRPr="0000259D">
        <w:rPr>
          <w:rFonts w:ascii="Times New Roman" w:hAnsi="Times New Roman"/>
        </w:rPr>
        <w:t xml:space="preserve">No caso supracitado, a Austrália alegou que Nauru teria perdido o direito de reclamar perante a Corte o direito </w:t>
      </w:r>
      <w:r w:rsidR="00B45B2E">
        <w:rPr>
          <w:rFonts w:ascii="Times New Roman" w:hAnsi="Times New Roman"/>
        </w:rPr>
        <w:t>sobre a reabilitação de terras minadas pela Austrália em Nauru</w:t>
      </w:r>
      <w:r w:rsidR="00F75784" w:rsidRPr="0000259D">
        <w:rPr>
          <w:rFonts w:ascii="Times New Roman" w:hAnsi="Times New Roman"/>
        </w:rPr>
        <w:t xml:space="preserve">, pois </w:t>
      </w:r>
      <w:r w:rsidR="003471D2" w:rsidRPr="0000259D">
        <w:rPr>
          <w:rFonts w:ascii="Times New Roman" w:hAnsi="Times New Roman"/>
        </w:rPr>
        <w:t xml:space="preserve">a vindicação </w:t>
      </w:r>
      <w:r w:rsidR="00F75784" w:rsidRPr="00CF1CC8">
        <w:rPr>
          <w:rFonts w:ascii="Times New Roman" w:hAnsi="Times New Roman"/>
        </w:rPr>
        <w:t xml:space="preserve">não foi </w:t>
      </w:r>
      <w:r w:rsidR="003471D2" w:rsidRPr="00CF1CC8">
        <w:rPr>
          <w:rFonts w:ascii="Times New Roman" w:hAnsi="Times New Roman"/>
        </w:rPr>
        <w:t>realizada</w:t>
      </w:r>
      <w:r w:rsidR="00F75784" w:rsidRPr="004328CA">
        <w:rPr>
          <w:rFonts w:ascii="Times New Roman" w:hAnsi="Times New Roman"/>
        </w:rPr>
        <w:t xml:space="preserve"> em tempo razoável. A Corte reconheceu que </w:t>
      </w:r>
      <w:r w:rsidR="003471D2" w:rsidRPr="004328CA">
        <w:rPr>
          <w:rFonts w:ascii="Times New Roman" w:hAnsi="Times New Roman"/>
        </w:rPr>
        <w:t>ainda que</w:t>
      </w:r>
      <w:r w:rsidR="00F75784" w:rsidRPr="004328CA">
        <w:rPr>
          <w:rFonts w:ascii="Times New Roman" w:hAnsi="Times New Roman"/>
        </w:rPr>
        <w:t xml:space="preserve"> o tratado que </w:t>
      </w:r>
      <w:r w:rsidR="003471D2" w:rsidRPr="00844F8B">
        <w:rPr>
          <w:rFonts w:ascii="Times New Roman" w:hAnsi="Times New Roman"/>
        </w:rPr>
        <w:t>contempla</w:t>
      </w:r>
      <w:r w:rsidR="00F75784" w:rsidRPr="00844F8B">
        <w:rPr>
          <w:rFonts w:ascii="Times New Roman" w:hAnsi="Times New Roman"/>
        </w:rPr>
        <w:t xml:space="preserve"> o direito pleiteado não estabele</w:t>
      </w:r>
      <w:r w:rsidR="003471D2" w:rsidRPr="00844F8B">
        <w:rPr>
          <w:rFonts w:ascii="Times New Roman" w:hAnsi="Times New Roman"/>
        </w:rPr>
        <w:t>ça</w:t>
      </w:r>
      <w:r w:rsidR="00F75784" w:rsidRPr="00844F8B">
        <w:rPr>
          <w:rFonts w:ascii="Times New Roman" w:hAnsi="Times New Roman"/>
        </w:rPr>
        <w:t xml:space="preserve"> um tempo para se reclam</w:t>
      </w:r>
      <w:r w:rsidR="00F75784" w:rsidRPr="00E96991">
        <w:rPr>
          <w:rFonts w:ascii="Times New Roman" w:hAnsi="Times New Roman"/>
        </w:rPr>
        <w:t xml:space="preserve">á-lo perante uma Corte, a demora na submissão de um pedido para que esse direito seja cumprido pode </w:t>
      </w:r>
      <w:r w:rsidR="003471D2" w:rsidRPr="00E96991">
        <w:rPr>
          <w:rFonts w:ascii="Times New Roman" w:hAnsi="Times New Roman"/>
        </w:rPr>
        <w:t>tornar</w:t>
      </w:r>
      <w:r w:rsidR="00F75784" w:rsidRPr="00E96991">
        <w:rPr>
          <w:rFonts w:ascii="Times New Roman" w:hAnsi="Times New Roman"/>
        </w:rPr>
        <w:t xml:space="preserve"> </w:t>
      </w:r>
      <w:r w:rsidR="00F75784" w:rsidRPr="00E96991">
        <w:rPr>
          <w:rFonts w:ascii="Times New Roman" w:hAnsi="Times New Roman"/>
        </w:rPr>
        <w:lastRenderedPageBreak/>
        <w:t>a demanda inadmissível.</w:t>
      </w:r>
      <w:r w:rsidR="00F75784" w:rsidRPr="0000259D">
        <w:rPr>
          <w:rStyle w:val="FootnoteReference"/>
          <w:rFonts w:ascii="Times New Roman" w:hAnsi="Times New Roman"/>
        </w:rPr>
        <w:footnoteReference w:id="100"/>
      </w:r>
      <w:r w:rsidR="009F63AB" w:rsidRPr="0000259D">
        <w:rPr>
          <w:rFonts w:ascii="Times New Roman" w:hAnsi="Times New Roman"/>
        </w:rPr>
        <w:t xml:space="preserve"> Contudo, a Corte entendeu que a prescrição em direito internacional não tem tempo pré-estabelecido e deve ser analisada casuisticamente.</w:t>
      </w:r>
      <w:r w:rsidR="009F63AB" w:rsidRPr="0000259D">
        <w:rPr>
          <w:rStyle w:val="FootnoteReference"/>
          <w:rFonts w:ascii="Times New Roman" w:hAnsi="Times New Roman"/>
        </w:rPr>
        <w:footnoteReference w:id="101"/>
      </w:r>
      <w:r w:rsidR="009F63AB" w:rsidRPr="0000259D">
        <w:rPr>
          <w:rFonts w:ascii="Times New Roman" w:hAnsi="Times New Roman"/>
        </w:rPr>
        <w:t xml:space="preserve"> No caso</w:t>
      </w:r>
      <w:r w:rsidR="003471D2" w:rsidRPr="0000259D">
        <w:rPr>
          <w:rFonts w:ascii="Times New Roman" w:hAnsi="Times New Roman"/>
        </w:rPr>
        <w:t>,</w:t>
      </w:r>
      <w:r w:rsidR="009F63AB" w:rsidRPr="0000259D">
        <w:rPr>
          <w:rFonts w:ascii="Times New Roman" w:hAnsi="Times New Roman"/>
        </w:rPr>
        <w:t xml:space="preserve"> entendeu-se que não ocorreu a prescrição.</w:t>
      </w:r>
      <w:r w:rsidR="009F63AB" w:rsidRPr="0000259D">
        <w:rPr>
          <w:rStyle w:val="FootnoteReference"/>
          <w:rFonts w:ascii="Times New Roman" w:hAnsi="Times New Roman"/>
        </w:rPr>
        <w:footnoteReference w:id="102"/>
      </w:r>
      <w:r w:rsidR="009F63AB" w:rsidRPr="0000259D">
        <w:rPr>
          <w:rFonts w:ascii="Times New Roman" w:hAnsi="Times New Roman"/>
        </w:rPr>
        <w:t xml:space="preserve"> </w:t>
      </w:r>
      <w:r w:rsidR="003253C4" w:rsidRPr="0000259D">
        <w:rPr>
          <w:rFonts w:ascii="Times New Roman" w:hAnsi="Times New Roman"/>
        </w:rPr>
        <w:t xml:space="preserve">Também os </w:t>
      </w:r>
      <w:r w:rsidR="009F63AB" w:rsidRPr="00CF1CC8">
        <w:rPr>
          <w:rFonts w:ascii="Times New Roman" w:hAnsi="Times New Roman"/>
        </w:rPr>
        <w:t xml:space="preserve"> os comentários ao</w:t>
      </w:r>
      <w:r w:rsidR="007825D6" w:rsidRPr="004328CA">
        <w:rPr>
          <w:rFonts w:ascii="Times New Roman" w:hAnsi="Times New Roman"/>
        </w:rPr>
        <w:t xml:space="preserve"> Projeto da Comissão de Direito Internacional das Nações Unidas sobre Responsabilidade Internacional dos Estados</w:t>
      </w:r>
      <w:r w:rsidR="003253C4" w:rsidRPr="00844F8B">
        <w:rPr>
          <w:rFonts w:ascii="Times New Roman" w:hAnsi="Times New Roman"/>
        </w:rPr>
        <w:t xml:space="preserve"> endossam a noção de </w:t>
      </w:r>
      <w:r w:rsidR="00272341" w:rsidRPr="00844F8B">
        <w:rPr>
          <w:rFonts w:ascii="Times New Roman" w:hAnsi="Times New Roman"/>
        </w:rPr>
        <w:t xml:space="preserve">análise casuística </w:t>
      </w:r>
      <w:r w:rsidR="00272341" w:rsidRPr="00E96991">
        <w:rPr>
          <w:rFonts w:ascii="Times New Roman" w:hAnsi="Times New Roman"/>
        </w:rPr>
        <w:t>da prescrição</w:t>
      </w:r>
      <w:r w:rsidR="003253C4" w:rsidRPr="00E96991">
        <w:rPr>
          <w:rFonts w:ascii="Times New Roman" w:hAnsi="Times New Roman"/>
        </w:rPr>
        <w:t>,</w:t>
      </w:r>
      <w:r w:rsidR="00272341" w:rsidRPr="00E96991">
        <w:rPr>
          <w:rFonts w:ascii="Times New Roman" w:hAnsi="Times New Roman"/>
        </w:rPr>
        <w:t xml:space="preserve"> ao afirmar que </w:t>
      </w:r>
      <w:r w:rsidR="007825D6" w:rsidRPr="00E96991">
        <w:rPr>
          <w:rFonts w:ascii="Times New Roman" w:hAnsi="Times New Roman"/>
        </w:rPr>
        <w:t>“</w:t>
      </w:r>
      <w:r w:rsidR="009F63AB" w:rsidRPr="00E96991">
        <w:rPr>
          <w:rFonts w:ascii="Times New Roman" w:hAnsi="Times New Roman"/>
        </w:rPr>
        <w:t xml:space="preserve">uma reclamação não será inadmissível por prescrição, a menos que as circunstâncias sejam tais que o Estado lesado seja considerado como tendo </w:t>
      </w:r>
      <w:r w:rsidR="007825D6" w:rsidRPr="00E96991">
        <w:rPr>
          <w:rFonts w:ascii="Times New Roman" w:hAnsi="Times New Roman"/>
        </w:rPr>
        <w:t>desistido</w:t>
      </w:r>
      <w:r w:rsidR="009F63AB" w:rsidRPr="00E96991">
        <w:rPr>
          <w:rFonts w:ascii="Times New Roman" w:hAnsi="Times New Roman"/>
        </w:rPr>
        <w:t xml:space="preserve"> </w:t>
      </w:r>
      <w:r w:rsidR="007825D6" w:rsidRPr="00E96991">
        <w:rPr>
          <w:rFonts w:ascii="Times New Roman" w:hAnsi="Times New Roman"/>
        </w:rPr>
        <w:t>do direito pleiteado</w:t>
      </w:r>
      <w:r w:rsidR="009F63AB" w:rsidRPr="00E96991">
        <w:rPr>
          <w:rFonts w:ascii="Times New Roman" w:hAnsi="Times New Roman"/>
        </w:rPr>
        <w:t xml:space="preserve"> ou o Estado demandado </w:t>
      </w:r>
      <w:r w:rsidR="007825D6" w:rsidRPr="00E96991">
        <w:rPr>
          <w:rFonts w:ascii="Times New Roman" w:hAnsi="Times New Roman"/>
        </w:rPr>
        <w:t>esteja</w:t>
      </w:r>
      <w:r w:rsidR="009F63AB" w:rsidRPr="00E96991">
        <w:rPr>
          <w:rFonts w:ascii="Times New Roman" w:hAnsi="Times New Roman"/>
        </w:rPr>
        <w:t xml:space="preserve"> seriamente em desvantagem</w:t>
      </w:r>
      <w:r w:rsidR="007825D6" w:rsidRPr="00E96991">
        <w:rPr>
          <w:rFonts w:ascii="Times New Roman" w:hAnsi="Times New Roman"/>
        </w:rPr>
        <w:t>”.</w:t>
      </w:r>
      <w:r w:rsidR="007825D6" w:rsidRPr="0000259D">
        <w:rPr>
          <w:rStyle w:val="FootnoteReference"/>
          <w:rFonts w:ascii="Times New Roman" w:hAnsi="Times New Roman"/>
        </w:rPr>
        <w:footnoteReference w:id="103"/>
      </w:r>
    </w:p>
    <w:p w14:paraId="30BB8127" w14:textId="7E665448" w:rsidR="00726C5D" w:rsidRPr="00CF1CC8" w:rsidRDefault="00726C5D" w:rsidP="00D153E7">
      <w:pPr>
        <w:pStyle w:val="NormalWeb"/>
        <w:spacing w:beforeLines="0" w:afterLines="0"/>
        <w:ind w:firstLine="709"/>
        <w:jc w:val="both"/>
        <w:rPr>
          <w:rFonts w:ascii="Times New Roman" w:hAnsi="Times New Roman"/>
          <w:sz w:val="24"/>
          <w:szCs w:val="24"/>
        </w:rPr>
      </w:pPr>
      <w:r w:rsidRPr="0000259D">
        <w:rPr>
          <w:rFonts w:ascii="Times New Roman" w:hAnsi="Times New Roman"/>
          <w:sz w:val="24"/>
          <w:szCs w:val="24"/>
        </w:rPr>
        <w:t xml:space="preserve">Podemos perceber os problemas que o lapso de tempo pode causar ao analisar um dos argumentos que </w:t>
      </w:r>
      <w:r w:rsidR="0000259D" w:rsidRPr="0000259D">
        <w:rPr>
          <w:rFonts w:ascii="Times New Roman" w:hAnsi="Times New Roman"/>
          <w:sz w:val="24"/>
          <w:szCs w:val="24"/>
        </w:rPr>
        <w:t>o Reino Unido</w:t>
      </w:r>
      <w:r w:rsidRPr="0000259D">
        <w:rPr>
          <w:rFonts w:ascii="Times New Roman" w:hAnsi="Times New Roman"/>
          <w:sz w:val="24"/>
          <w:szCs w:val="24"/>
        </w:rPr>
        <w:t xml:space="preserve"> utiliza para justificar a manutenção dos </w:t>
      </w:r>
      <w:r w:rsidR="00E24F4A" w:rsidRPr="0000259D">
        <w:rPr>
          <w:rFonts w:ascii="Times New Roman" w:hAnsi="Times New Roman"/>
          <w:sz w:val="24"/>
          <w:szCs w:val="24"/>
        </w:rPr>
        <w:t>Mármores do Partenon</w:t>
      </w:r>
      <w:r w:rsidRPr="0000259D">
        <w:rPr>
          <w:rFonts w:ascii="Times New Roman" w:hAnsi="Times New Roman"/>
          <w:sz w:val="24"/>
          <w:szCs w:val="24"/>
        </w:rPr>
        <w:t xml:space="preserve"> no </w:t>
      </w:r>
      <w:r w:rsidRPr="00CF1CC8">
        <w:rPr>
          <w:rFonts w:ascii="Times New Roman" w:hAnsi="Times New Roman"/>
          <w:i/>
          <w:sz w:val="24"/>
          <w:szCs w:val="24"/>
        </w:rPr>
        <w:t>British Museum</w:t>
      </w:r>
      <w:r w:rsidRPr="00CF1CC8">
        <w:rPr>
          <w:rFonts w:ascii="Times New Roman" w:hAnsi="Times New Roman"/>
          <w:sz w:val="24"/>
          <w:szCs w:val="24"/>
        </w:rPr>
        <w:t>.</w:t>
      </w:r>
    </w:p>
    <w:p w14:paraId="2654A170" w14:textId="6ABABB47" w:rsidR="00726C5D" w:rsidRPr="00E96991" w:rsidRDefault="00726C5D" w:rsidP="00D153E7">
      <w:pPr>
        <w:pStyle w:val="NormalWeb"/>
        <w:spacing w:beforeLines="0" w:afterLines="0"/>
        <w:ind w:firstLine="709"/>
        <w:jc w:val="both"/>
        <w:rPr>
          <w:rFonts w:ascii="Times New Roman" w:hAnsi="Times New Roman"/>
          <w:sz w:val="24"/>
          <w:szCs w:val="24"/>
        </w:rPr>
      </w:pPr>
      <w:r w:rsidRPr="004328CA">
        <w:rPr>
          <w:rFonts w:ascii="Times New Roman" w:hAnsi="Times New Roman"/>
          <w:sz w:val="24"/>
          <w:szCs w:val="24"/>
        </w:rPr>
        <w:t>Para lidar com es</w:t>
      </w:r>
      <w:r w:rsidR="00DC60DE" w:rsidRPr="004328CA">
        <w:rPr>
          <w:rFonts w:ascii="Times New Roman" w:hAnsi="Times New Roman"/>
          <w:sz w:val="24"/>
          <w:szCs w:val="24"/>
        </w:rPr>
        <w:t>se problema, a Convenção propõe “q</w:t>
      </w:r>
      <w:r w:rsidRPr="004328CA">
        <w:rPr>
          <w:rFonts w:ascii="Times New Roman" w:hAnsi="Times New Roman"/>
          <w:sz w:val="24"/>
          <w:szCs w:val="24"/>
        </w:rPr>
        <w:t>ualquer solicitação de restituição deve ser apresentada den</w:t>
      </w:r>
      <w:r w:rsidRPr="00844F8B">
        <w:rPr>
          <w:rFonts w:ascii="Times New Roman" w:hAnsi="Times New Roman"/>
          <w:sz w:val="24"/>
          <w:szCs w:val="24"/>
        </w:rPr>
        <w:t>tro de um prazo de três anos a partir do momento em que o solicitante toma conhecimento do lugar onde se encontra o bem cultural e da identidade do possuidor, e, em qualquer c</w:t>
      </w:r>
      <w:r w:rsidR="005A6008" w:rsidRPr="00E96991">
        <w:rPr>
          <w:rFonts w:ascii="Times New Roman" w:hAnsi="Times New Roman"/>
          <w:sz w:val="24"/>
          <w:szCs w:val="24"/>
        </w:rPr>
        <w:t>aso, dentro de um prazo de cinqu</w:t>
      </w:r>
      <w:r w:rsidRPr="00E96991">
        <w:rPr>
          <w:rFonts w:ascii="Times New Roman" w:hAnsi="Times New Roman"/>
          <w:sz w:val="24"/>
          <w:szCs w:val="24"/>
        </w:rPr>
        <w:t>enta anos a partir do momento do furto</w:t>
      </w:r>
      <w:r w:rsidR="002338B3" w:rsidRPr="00E96991">
        <w:rPr>
          <w:rFonts w:ascii="Times New Roman" w:hAnsi="Times New Roman"/>
          <w:sz w:val="24"/>
          <w:szCs w:val="24"/>
        </w:rPr>
        <w:t>.</w:t>
      </w:r>
      <w:r w:rsidR="002338B3" w:rsidRPr="00E96991">
        <w:rPr>
          <w:rStyle w:val="FootnoteReference"/>
          <w:rFonts w:ascii="Times New Roman" w:hAnsi="Times New Roman"/>
          <w:sz w:val="24"/>
          <w:szCs w:val="24"/>
        </w:rPr>
        <w:footnoteReference w:id="104"/>
      </w:r>
    </w:p>
    <w:p w14:paraId="17C20501" w14:textId="77777777" w:rsidR="00726C5D" w:rsidRPr="00E96991" w:rsidRDefault="00726C5D" w:rsidP="00D153E7">
      <w:pPr>
        <w:pStyle w:val="ListaColorida-nfase11"/>
        <w:ind w:left="0" w:firstLine="709"/>
        <w:jc w:val="both"/>
        <w:rPr>
          <w:rFonts w:ascii="Times New Roman" w:hAnsi="Times New Roman"/>
        </w:rPr>
      </w:pPr>
      <w:r w:rsidRPr="00E96991">
        <w:rPr>
          <w:rFonts w:ascii="Times New Roman" w:hAnsi="Times New Roman"/>
        </w:rPr>
        <w:t>A Convenção ainda estipula que, em caso de bens pertencentes a monumentos ou escavações arqueológicas identificadas ou coleções públicas, o prazo de 50 anos não pode ser aplicado. A convenção, no entanto, entrou em vigor em 1998 e não é retroativa, não podendo, assim, ser utilizada nos casos mencionados.</w:t>
      </w:r>
    </w:p>
    <w:p w14:paraId="0946BD80" w14:textId="16D8C551" w:rsidR="00726C5D" w:rsidRPr="00E96991" w:rsidRDefault="00DC60DE" w:rsidP="00D153E7">
      <w:pPr>
        <w:jc w:val="both"/>
        <w:rPr>
          <w:rFonts w:ascii="Times New Roman" w:hAnsi="Times New Roman"/>
          <w:b/>
        </w:rPr>
      </w:pPr>
      <w:r w:rsidRPr="00E96991">
        <w:rPr>
          <w:rFonts w:ascii="Times New Roman" w:hAnsi="Times New Roman"/>
          <w:b/>
        </w:rPr>
        <w:t>6</w:t>
      </w:r>
      <w:r w:rsidR="00726C5D" w:rsidRPr="00E96991">
        <w:rPr>
          <w:rFonts w:ascii="Times New Roman" w:hAnsi="Times New Roman"/>
          <w:b/>
        </w:rPr>
        <w:t xml:space="preserve"> As joias da Turquia</w:t>
      </w:r>
    </w:p>
    <w:p w14:paraId="79E08B92" w14:textId="22B43557" w:rsidR="00726C5D" w:rsidRPr="0000259D" w:rsidRDefault="00726C5D" w:rsidP="00D153E7">
      <w:pPr>
        <w:widowControl w:val="0"/>
        <w:autoSpaceDE w:val="0"/>
        <w:autoSpaceDN w:val="0"/>
        <w:adjustRightInd w:val="0"/>
        <w:ind w:firstLine="851"/>
        <w:jc w:val="both"/>
        <w:rPr>
          <w:rFonts w:ascii="Times New Roman" w:hAnsi="Times New Roman"/>
        </w:rPr>
      </w:pPr>
      <w:r w:rsidRPr="00E96991">
        <w:rPr>
          <w:rFonts w:ascii="Times New Roman" w:hAnsi="Times New Roman"/>
        </w:rPr>
        <w:t xml:space="preserve">O Museu de Arqueologia e Antropologia da Universidade da Pensilvânia </w:t>
      </w:r>
      <w:r w:rsidRPr="00E96991">
        <w:rPr>
          <w:rFonts w:ascii="Times New Roman" w:hAnsi="Times New Roman"/>
          <w:i/>
        </w:rPr>
        <w:t>(Penn Museum</w:t>
      </w:r>
      <w:r w:rsidRPr="00E96991">
        <w:rPr>
          <w:rFonts w:ascii="Times New Roman" w:hAnsi="Times New Roman"/>
        </w:rPr>
        <w:t>), na Filadélfia devolveu à Turquia, no dia 1° de setembro de 2012, vinte e quatro peças de ouro, datadas de 2.500 a.C., retiradas ilegalmente durante os primeiros trabalhos de escavação no sítio arqueológico da antiga Troia</w:t>
      </w:r>
      <w:r w:rsidR="002338B3" w:rsidRPr="00E96991">
        <w:rPr>
          <w:rFonts w:ascii="Times New Roman" w:hAnsi="Times New Roman"/>
        </w:rPr>
        <w:t>.</w:t>
      </w:r>
      <w:r w:rsidR="002338B3" w:rsidRPr="0000259D">
        <w:rPr>
          <w:rStyle w:val="FootnoteReference"/>
          <w:rFonts w:ascii="Times New Roman" w:hAnsi="Times New Roman"/>
        </w:rPr>
        <w:footnoteReference w:id="105"/>
      </w:r>
      <w:r w:rsidR="00DC60DE" w:rsidRPr="0000259D">
        <w:rPr>
          <w:rFonts w:ascii="Times New Roman" w:hAnsi="Times New Roman"/>
        </w:rPr>
        <w:t xml:space="preserve"> </w:t>
      </w:r>
      <w:r w:rsidRPr="0000259D">
        <w:rPr>
          <w:rFonts w:ascii="Times New Roman" w:hAnsi="Times New Roman"/>
        </w:rPr>
        <w:t>Em 1874, o alemão Heinrich Schliemann foi autorizado a escavar nesse sítio identificado com</w:t>
      </w:r>
      <w:r w:rsidRPr="00CF1CC8">
        <w:rPr>
          <w:rFonts w:ascii="Times New Roman" w:hAnsi="Times New Roman"/>
        </w:rPr>
        <w:t xml:space="preserve">o a Troia de Homero. Após a concessão do </w:t>
      </w:r>
      <w:r w:rsidRPr="00CF1CC8">
        <w:rPr>
          <w:rFonts w:ascii="Times New Roman" w:hAnsi="Times New Roman"/>
          <w:i/>
        </w:rPr>
        <w:t>firman</w:t>
      </w:r>
      <w:r w:rsidRPr="00CF1CC8">
        <w:rPr>
          <w:rFonts w:ascii="Times New Roman" w:hAnsi="Times New Roman"/>
        </w:rPr>
        <w:t xml:space="preserve"> com a autorização da escavação pelo Império Otomano, Schliemann retirou do país tais joias, ato não autorizado pelo documento</w:t>
      </w:r>
      <w:r w:rsidR="002338B3" w:rsidRPr="004328CA">
        <w:rPr>
          <w:rFonts w:ascii="Times New Roman" w:hAnsi="Times New Roman"/>
        </w:rPr>
        <w:t>.</w:t>
      </w:r>
      <w:r w:rsidR="002338B3" w:rsidRPr="0000259D">
        <w:rPr>
          <w:rStyle w:val="FootnoteReference"/>
          <w:rFonts w:ascii="Times New Roman" w:hAnsi="Times New Roman"/>
        </w:rPr>
        <w:footnoteReference w:id="106"/>
      </w:r>
    </w:p>
    <w:p w14:paraId="36576975" w14:textId="0E5E7FB3" w:rsidR="00726C5D" w:rsidRPr="00CF1CC8" w:rsidRDefault="00726C5D" w:rsidP="00D153E7">
      <w:pPr>
        <w:widowControl w:val="0"/>
        <w:autoSpaceDE w:val="0"/>
        <w:autoSpaceDN w:val="0"/>
        <w:adjustRightInd w:val="0"/>
        <w:ind w:firstLine="851"/>
        <w:jc w:val="both"/>
        <w:rPr>
          <w:rFonts w:ascii="Times New Roman" w:hAnsi="Times New Roman"/>
        </w:rPr>
      </w:pPr>
      <w:r w:rsidRPr="00CF1CC8">
        <w:rPr>
          <w:rFonts w:ascii="Times New Roman" w:hAnsi="Times New Roman"/>
        </w:rPr>
        <w:t>O Museu comprou tais peças de um negociante de artes em 1966, não obstante sua origem duvidosa. Durante a avaliação de tais artef</w:t>
      </w:r>
      <w:r w:rsidRPr="004328CA">
        <w:rPr>
          <w:rFonts w:ascii="Times New Roman" w:hAnsi="Times New Roman"/>
        </w:rPr>
        <w:t xml:space="preserve">atos, o local de origem não foi definido, devido ao seu estilo bastante comum na Ásia e em Aegean de 2500 a.C. No entanto foram encontradas </w:t>
      </w:r>
      <w:r w:rsidRPr="004328CA">
        <w:rPr>
          <w:rFonts w:ascii="Times New Roman" w:hAnsi="Times New Roman"/>
        </w:rPr>
        <w:lastRenderedPageBreak/>
        <w:t xml:space="preserve">similaridades às joias escavadas no sítio de Troia (Turquia), </w:t>
      </w:r>
      <w:r w:rsidR="001B51F9" w:rsidRPr="004328CA">
        <w:rPr>
          <w:rFonts w:ascii="Times New Roman" w:hAnsi="Times New Roman"/>
          <w:i/>
        </w:rPr>
        <w:t>Poliochni on</w:t>
      </w:r>
      <w:r w:rsidRPr="004328CA">
        <w:rPr>
          <w:rFonts w:ascii="Times New Roman" w:hAnsi="Times New Roman"/>
        </w:rPr>
        <w:t xml:space="preserve"> (Grécia) e </w:t>
      </w:r>
      <w:r w:rsidRPr="004328CA">
        <w:rPr>
          <w:rFonts w:ascii="Times New Roman" w:hAnsi="Times New Roman"/>
          <w:i/>
        </w:rPr>
        <w:t>Ur</w:t>
      </w:r>
      <w:r w:rsidRPr="004328CA">
        <w:rPr>
          <w:rFonts w:ascii="Times New Roman" w:hAnsi="Times New Roman"/>
        </w:rPr>
        <w:t xml:space="preserve"> (Irã)</w:t>
      </w:r>
      <w:r w:rsidR="002338B3" w:rsidRPr="004328CA">
        <w:rPr>
          <w:rFonts w:ascii="Times New Roman" w:hAnsi="Times New Roman"/>
        </w:rPr>
        <w:t>.</w:t>
      </w:r>
      <w:r w:rsidR="002338B3" w:rsidRPr="0000259D">
        <w:rPr>
          <w:rStyle w:val="FootnoteReference"/>
          <w:rFonts w:ascii="Times New Roman" w:hAnsi="Times New Roman"/>
        </w:rPr>
        <w:footnoteReference w:id="107"/>
      </w:r>
      <w:r w:rsidR="00DC60DE" w:rsidRPr="0000259D">
        <w:rPr>
          <w:rFonts w:ascii="Times New Roman" w:hAnsi="Times New Roman"/>
        </w:rPr>
        <w:t xml:space="preserve"> </w:t>
      </w:r>
      <w:r w:rsidRPr="0000259D">
        <w:rPr>
          <w:rFonts w:ascii="Times New Roman" w:hAnsi="Times New Roman"/>
        </w:rPr>
        <w:t>A compra dos artefatos culminou em várias discussões dentro da comunidade do museu dando origem, em 1° de abril de 1970, à Declaração da Pensilvânia, na qual a universidade expôs uma nova política de compra de artefatos. Nesse</w:t>
      </w:r>
      <w:r w:rsidRPr="00CF1CC8">
        <w:rPr>
          <w:rFonts w:ascii="Times New Roman" w:hAnsi="Times New Roman"/>
        </w:rPr>
        <w:t xml:space="preserve"> documento</w:t>
      </w:r>
      <w:r w:rsidR="001B51F9" w:rsidRPr="00CF1CC8">
        <w:rPr>
          <w:rFonts w:ascii="Times New Roman" w:hAnsi="Times New Roman"/>
        </w:rPr>
        <w:t>,</w:t>
      </w:r>
      <w:r w:rsidRPr="00CF1CC8">
        <w:rPr>
          <w:rFonts w:ascii="Times New Roman" w:hAnsi="Times New Roman"/>
        </w:rPr>
        <w:t xml:space="preserve"> emitido pela universidade, ela se comprometeu a comprar apenas artefatos que tinham sua origem licitamente comprovada para tentar diminuir as exportações ilícitas de bens culturais, inspirando outras instituições a praticar a mesma política. Foi ainda ressaltada a necessidade de uma convenção</w:t>
      </w:r>
      <w:r w:rsidRPr="004328CA">
        <w:rPr>
          <w:rFonts w:ascii="Times New Roman" w:hAnsi="Times New Roman"/>
        </w:rPr>
        <w:t xml:space="preserve"> eficaz que regulasse a exportação de bens culturais para que sítios arqueológicos em todo o mundo fossem preservados. O então diretor do </w:t>
      </w:r>
      <w:r w:rsidRPr="00844F8B">
        <w:rPr>
          <w:rFonts w:ascii="Times New Roman" w:hAnsi="Times New Roman"/>
          <w:i/>
        </w:rPr>
        <w:t>Penn Museum</w:t>
      </w:r>
      <w:r w:rsidRPr="00844F8B">
        <w:rPr>
          <w:rFonts w:ascii="Times New Roman" w:hAnsi="Times New Roman"/>
        </w:rPr>
        <w:t xml:space="preserve"> declarou que “cada vez mais tesouros desse tipo irão perder seu valor histórico, se a escavação e contraba</w:t>
      </w:r>
      <w:r w:rsidRPr="00E96991">
        <w:rPr>
          <w:rFonts w:ascii="Times New Roman" w:hAnsi="Times New Roman"/>
        </w:rPr>
        <w:t>ndo ilegal de antiguidade não acabarem.”</w:t>
      </w:r>
      <w:r w:rsidR="002338B3" w:rsidRPr="0000259D">
        <w:rPr>
          <w:rStyle w:val="FootnoteReference"/>
          <w:rFonts w:ascii="Times New Roman" w:hAnsi="Times New Roman"/>
        </w:rPr>
        <w:footnoteReference w:id="108"/>
      </w:r>
      <w:r w:rsidRPr="0000259D">
        <w:rPr>
          <w:rFonts w:ascii="Times New Roman" w:hAnsi="Times New Roman"/>
        </w:rPr>
        <w:t xml:space="preserve"> A Declaração da Pensilvânia foi seguida pela Convenção da UNESCO. </w:t>
      </w:r>
    </w:p>
    <w:p w14:paraId="52758C70" w14:textId="4C7483EB" w:rsidR="00726C5D" w:rsidRPr="0000259D" w:rsidRDefault="00726C5D" w:rsidP="00D153E7">
      <w:pPr>
        <w:widowControl w:val="0"/>
        <w:autoSpaceDE w:val="0"/>
        <w:autoSpaceDN w:val="0"/>
        <w:adjustRightInd w:val="0"/>
        <w:ind w:firstLine="851"/>
        <w:jc w:val="both"/>
        <w:rPr>
          <w:rFonts w:ascii="Times New Roman" w:hAnsi="Times New Roman"/>
        </w:rPr>
      </w:pPr>
      <w:r w:rsidRPr="004328CA">
        <w:rPr>
          <w:rFonts w:ascii="Times New Roman" w:hAnsi="Times New Roman"/>
        </w:rPr>
        <w:t>Em 2009 uma nova avaliação foi realizada e foram encontradas, nas peças, partículas consistentes com o solo do sítio de Troia</w:t>
      </w:r>
      <w:r w:rsidR="002338B3" w:rsidRPr="00844F8B">
        <w:rPr>
          <w:rFonts w:ascii="Times New Roman" w:hAnsi="Times New Roman"/>
        </w:rPr>
        <w:t>.</w:t>
      </w:r>
      <w:r w:rsidR="002338B3" w:rsidRPr="0000259D">
        <w:rPr>
          <w:rStyle w:val="FootnoteReference"/>
          <w:rFonts w:ascii="Times New Roman" w:hAnsi="Times New Roman"/>
        </w:rPr>
        <w:footnoteReference w:id="109"/>
      </w:r>
      <w:r w:rsidR="002338B3" w:rsidRPr="0000259D">
        <w:rPr>
          <w:rFonts w:ascii="Times New Roman" w:hAnsi="Times New Roman"/>
        </w:rPr>
        <w:t xml:space="preserve"> </w:t>
      </w:r>
      <w:r w:rsidRPr="0000259D">
        <w:rPr>
          <w:rFonts w:ascii="Times New Roman" w:hAnsi="Times New Roman"/>
        </w:rPr>
        <w:t xml:space="preserve">No final de 2011, o Ministério da Cultura da Turquia contatou o </w:t>
      </w:r>
      <w:r w:rsidRPr="0000259D">
        <w:rPr>
          <w:rFonts w:ascii="Times New Roman" w:hAnsi="Times New Roman"/>
          <w:i/>
        </w:rPr>
        <w:t>Penn Museum</w:t>
      </w:r>
      <w:r w:rsidRPr="0000259D">
        <w:rPr>
          <w:rFonts w:ascii="Times New Roman" w:hAnsi="Times New Roman"/>
        </w:rPr>
        <w:t xml:space="preserve"> visando o possível retorno desses bens</w:t>
      </w:r>
      <w:r w:rsidR="002338B3" w:rsidRPr="00CF1CC8">
        <w:rPr>
          <w:rFonts w:ascii="Times New Roman" w:hAnsi="Times New Roman"/>
        </w:rPr>
        <w:t>.</w:t>
      </w:r>
      <w:r w:rsidR="002338B3" w:rsidRPr="0000259D">
        <w:rPr>
          <w:rStyle w:val="FootnoteReference"/>
          <w:rFonts w:ascii="Times New Roman" w:hAnsi="Times New Roman"/>
        </w:rPr>
        <w:footnoteReference w:id="110"/>
      </w:r>
      <w:r w:rsidR="00DC60DE" w:rsidRPr="0000259D">
        <w:rPr>
          <w:rFonts w:ascii="Times New Roman" w:hAnsi="Times New Roman"/>
        </w:rPr>
        <w:t xml:space="preserve"> </w:t>
      </w:r>
      <w:r w:rsidRPr="0000259D">
        <w:rPr>
          <w:rFonts w:ascii="Times New Roman" w:hAnsi="Times New Roman"/>
        </w:rPr>
        <w:t xml:space="preserve">Várias discussões entre o Museu e o governo turco seguiram, resultando no empréstimo por tempo indefinido ao </w:t>
      </w:r>
      <w:r w:rsidRPr="00CF1CC8">
        <w:rPr>
          <w:rFonts w:ascii="Times New Roman" w:hAnsi="Times New Roman"/>
        </w:rPr>
        <w:t>Museu da Turquia em Ancara</w:t>
      </w:r>
      <w:r w:rsidR="002338B3" w:rsidRPr="004328CA">
        <w:rPr>
          <w:rFonts w:ascii="Times New Roman" w:hAnsi="Times New Roman"/>
        </w:rPr>
        <w:t>.</w:t>
      </w:r>
      <w:r w:rsidR="002338B3" w:rsidRPr="0000259D">
        <w:rPr>
          <w:rStyle w:val="FootnoteReference"/>
          <w:rFonts w:ascii="Times New Roman" w:hAnsi="Times New Roman"/>
        </w:rPr>
        <w:footnoteReference w:id="111"/>
      </w:r>
    </w:p>
    <w:p w14:paraId="029983DA" w14:textId="574E2858" w:rsidR="00726C5D" w:rsidRPr="0000259D" w:rsidRDefault="00726C5D" w:rsidP="00D153E7">
      <w:pPr>
        <w:widowControl w:val="0"/>
        <w:autoSpaceDE w:val="0"/>
        <w:autoSpaceDN w:val="0"/>
        <w:adjustRightInd w:val="0"/>
        <w:ind w:firstLine="851"/>
        <w:jc w:val="both"/>
        <w:rPr>
          <w:rFonts w:ascii="Times New Roman" w:hAnsi="Times New Roman"/>
        </w:rPr>
      </w:pPr>
      <w:r w:rsidRPr="00CF1CC8">
        <w:rPr>
          <w:rFonts w:ascii="Times New Roman" w:hAnsi="Times New Roman"/>
        </w:rPr>
        <w:t>Como nos casos apresentados anteriormente, o retorno foi possível por meio de um acordo entre o Museu de Arqueologia e Antropologia da Universidade da Pensilvânia com o Ministério da Cultura e Turismo da Turquia. Foi firmado o empréstimo por tempo indefinido à Turquia das joi</w:t>
      </w:r>
      <w:r w:rsidRPr="004328CA">
        <w:rPr>
          <w:rFonts w:ascii="Times New Roman" w:hAnsi="Times New Roman"/>
        </w:rPr>
        <w:t xml:space="preserve">as; o Ministério da Cultura e do Turismo da Turquia se comprometeu a emprestar uma coleção relacionada aos artefatos escavados da tumba do Rei Midas nos sítios de </w:t>
      </w:r>
      <w:r w:rsidRPr="00844F8B">
        <w:rPr>
          <w:rFonts w:ascii="Times New Roman" w:hAnsi="Times New Roman"/>
          <w:i/>
        </w:rPr>
        <w:t>Gordion</w:t>
      </w:r>
      <w:r w:rsidRPr="00844F8B">
        <w:rPr>
          <w:rFonts w:ascii="Times New Roman" w:hAnsi="Times New Roman"/>
        </w:rPr>
        <w:t xml:space="preserve"> e </w:t>
      </w:r>
      <w:r w:rsidRPr="00E96991">
        <w:rPr>
          <w:rFonts w:ascii="Times New Roman" w:hAnsi="Times New Roman"/>
          <w:i/>
        </w:rPr>
        <w:t>Lydia</w:t>
      </w:r>
      <w:r w:rsidRPr="00E96991">
        <w:rPr>
          <w:rFonts w:ascii="Times New Roman" w:hAnsi="Times New Roman"/>
        </w:rPr>
        <w:t xml:space="preserve"> na Turquia; o governo turco concedeu um maior suporte às escavações realizadas pela Universidade no sítio de </w:t>
      </w:r>
      <w:r w:rsidRPr="00E96991">
        <w:rPr>
          <w:rFonts w:ascii="Times New Roman" w:hAnsi="Times New Roman"/>
          <w:i/>
        </w:rPr>
        <w:t>Gordion</w:t>
      </w:r>
      <w:r w:rsidRPr="00E96991">
        <w:rPr>
          <w:rFonts w:ascii="Times New Roman" w:hAnsi="Times New Roman"/>
        </w:rPr>
        <w:t xml:space="preserve"> e prometeu o fortalecimento da cooperação entre a Universidade e o governo turco</w:t>
      </w:r>
      <w:r w:rsidR="002338B3" w:rsidRPr="00E96991">
        <w:rPr>
          <w:rFonts w:ascii="Times New Roman" w:hAnsi="Times New Roman"/>
        </w:rPr>
        <w:t>.</w:t>
      </w:r>
      <w:r w:rsidR="002338B3" w:rsidRPr="0000259D">
        <w:rPr>
          <w:rStyle w:val="FootnoteReference"/>
          <w:rFonts w:ascii="Times New Roman" w:hAnsi="Times New Roman"/>
        </w:rPr>
        <w:footnoteReference w:id="112"/>
      </w:r>
    </w:p>
    <w:p w14:paraId="4D27B7E0" w14:textId="77777777" w:rsidR="004C13FE" w:rsidRPr="00CF1CC8" w:rsidRDefault="004C13FE" w:rsidP="00D153E7">
      <w:pPr>
        <w:widowControl w:val="0"/>
        <w:autoSpaceDE w:val="0"/>
        <w:autoSpaceDN w:val="0"/>
        <w:adjustRightInd w:val="0"/>
        <w:ind w:firstLine="851"/>
        <w:jc w:val="both"/>
        <w:rPr>
          <w:rFonts w:ascii="Times New Roman" w:hAnsi="Times New Roman"/>
        </w:rPr>
      </w:pPr>
    </w:p>
    <w:p w14:paraId="5663E988" w14:textId="77777777" w:rsidR="00726C5D" w:rsidRPr="004328CA" w:rsidRDefault="00726C5D" w:rsidP="00D153E7">
      <w:pPr>
        <w:pStyle w:val="Heading1"/>
        <w:spacing w:before="0" w:after="0"/>
        <w:jc w:val="both"/>
        <w:rPr>
          <w:rFonts w:ascii="Times New Roman" w:hAnsi="Times New Roman"/>
          <w:sz w:val="24"/>
          <w:szCs w:val="24"/>
        </w:rPr>
      </w:pPr>
      <w:bookmarkStart w:id="13" w:name="_Toc299986099"/>
      <w:bookmarkStart w:id="14" w:name="_Toc299986720"/>
      <w:r w:rsidRPr="004328CA">
        <w:rPr>
          <w:rFonts w:ascii="Times New Roman" w:hAnsi="Times New Roman"/>
          <w:sz w:val="24"/>
          <w:szCs w:val="24"/>
        </w:rPr>
        <w:t>8 Canhão El Cristiano</w:t>
      </w:r>
      <w:bookmarkEnd w:id="13"/>
      <w:bookmarkEnd w:id="14"/>
    </w:p>
    <w:p w14:paraId="07C5F43B" w14:textId="77777777" w:rsidR="004C13FE" w:rsidRPr="00E96991" w:rsidRDefault="004C13FE" w:rsidP="004C13FE">
      <w:pPr>
        <w:rPr>
          <w:rFonts w:ascii="Times New Roman" w:hAnsi="Times New Roman"/>
        </w:rPr>
      </w:pPr>
    </w:p>
    <w:p w14:paraId="5202EE1C" w14:textId="64CD317A" w:rsidR="00726C5D" w:rsidRPr="00E96991" w:rsidRDefault="00726C5D" w:rsidP="00D153E7">
      <w:pPr>
        <w:pStyle w:val="BodyText"/>
        <w:spacing w:line="240" w:lineRule="auto"/>
        <w:ind w:firstLine="709"/>
        <w:rPr>
          <w:rFonts w:ascii="Times New Roman" w:hAnsi="Times New Roman"/>
          <w:szCs w:val="24"/>
          <w:lang w:val="pt-BR"/>
        </w:rPr>
      </w:pPr>
      <w:r w:rsidRPr="0000259D">
        <w:rPr>
          <w:rFonts w:ascii="Times New Roman" w:hAnsi="Times New Roman"/>
          <w:szCs w:val="24"/>
          <w:lang w:val="pt-BR"/>
        </w:rPr>
        <w:lastRenderedPageBreak/>
        <w:t>A Guerra do Paraguai foi um dos conflitos mais marcantes da história da América Latina. Iniciou-se em 11 de novembro de 1864 com o confisco</w:t>
      </w:r>
      <w:r w:rsidR="00712CC3" w:rsidRPr="00CF1CC8">
        <w:rPr>
          <w:rFonts w:ascii="Times New Roman" w:hAnsi="Times New Roman"/>
          <w:szCs w:val="24"/>
          <w:lang w:val="pt-BR"/>
        </w:rPr>
        <w:t>,</w:t>
      </w:r>
      <w:r w:rsidRPr="00CF1CC8">
        <w:rPr>
          <w:rFonts w:ascii="Times New Roman" w:hAnsi="Times New Roman"/>
          <w:szCs w:val="24"/>
          <w:lang w:val="pt-BR"/>
        </w:rPr>
        <w:t xml:space="preserve"> no Paraguai</w:t>
      </w:r>
      <w:r w:rsidR="00712CC3" w:rsidRPr="00CF1CC8">
        <w:rPr>
          <w:rFonts w:ascii="Times New Roman" w:hAnsi="Times New Roman"/>
          <w:szCs w:val="24"/>
          <w:lang w:val="pt-BR"/>
        </w:rPr>
        <w:t>,</w:t>
      </w:r>
      <w:r w:rsidRPr="00CF1CC8">
        <w:rPr>
          <w:rFonts w:ascii="Times New Roman" w:hAnsi="Times New Roman"/>
          <w:szCs w:val="24"/>
          <w:lang w:val="pt-BR"/>
        </w:rPr>
        <w:t xml:space="preserve"> do navio brasileiro “Marquês de Olinda” que transportava o então presidente da província do Mato Grosso. Rapidamente</w:t>
      </w:r>
      <w:r w:rsidR="00712CC3" w:rsidRPr="004328CA">
        <w:rPr>
          <w:rFonts w:ascii="Times New Roman" w:hAnsi="Times New Roman"/>
          <w:szCs w:val="24"/>
          <w:lang w:val="pt-BR"/>
        </w:rPr>
        <w:t>,</w:t>
      </w:r>
      <w:r w:rsidRPr="004328CA">
        <w:rPr>
          <w:rFonts w:ascii="Times New Roman" w:hAnsi="Times New Roman"/>
          <w:szCs w:val="24"/>
          <w:lang w:val="pt-BR"/>
        </w:rPr>
        <w:t xml:space="preserve"> o conflito se alastrou com a invasão paraguaia das províncias do Mato Grosso e Rio Grande do Sul. A apreensão do canhão “El Cristiano” foi o resultado da tomada</w:t>
      </w:r>
      <w:r w:rsidR="00712CC3" w:rsidRPr="004328CA">
        <w:rPr>
          <w:rFonts w:ascii="Times New Roman" w:hAnsi="Times New Roman"/>
          <w:szCs w:val="24"/>
          <w:lang w:val="pt-BR"/>
        </w:rPr>
        <w:t>,</w:t>
      </w:r>
      <w:r w:rsidRPr="004328CA">
        <w:rPr>
          <w:rFonts w:ascii="Times New Roman" w:hAnsi="Times New Roman"/>
          <w:szCs w:val="24"/>
          <w:lang w:val="pt-BR"/>
        </w:rPr>
        <w:t xml:space="preserve"> pelo exército brasileiro</w:t>
      </w:r>
      <w:r w:rsidR="00712CC3" w:rsidRPr="00844F8B">
        <w:rPr>
          <w:rFonts w:ascii="Times New Roman" w:hAnsi="Times New Roman"/>
          <w:szCs w:val="24"/>
          <w:lang w:val="pt-BR"/>
        </w:rPr>
        <w:t>,</w:t>
      </w:r>
      <w:r w:rsidRPr="00E96991">
        <w:rPr>
          <w:rFonts w:ascii="Times New Roman" w:hAnsi="Times New Roman"/>
          <w:szCs w:val="24"/>
          <w:lang w:val="pt-BR"/>
        </w:rPr>
        <w:t xml:space="preserve"> da fortaleza de Humaitá em 1868. Esse canhão foi construído com o metal de sinos de várias igrejas paraguaias, recebendo, assim, por causa de sua origem religiosa, uma placa com os dizeres “La Religión al Estado”</w:t>
      </w:r>
      <w:r w:rsidR="002338B3" w:rsidRPr="00E96991">
        <w:rPr>
          <w:rFonts w:ascii="Times New Roman" w:hAnsi="Times New Roman"/>
          <w:szCs w:val="24"/>
          <w:lang w:val="pt-BR"/>
        </w:rPr>
        <w:t>.</w:t>
      </w:r>
      <w:r w:rsidR="002338B3" w:rsidRPr="00E96991">
        <w:rPr>
          <w:rStyle w:val="FootnoteReference"/>
          <w:rFonts w:ascii="Times New Roman" w:hAnsi="Times New Roman"/>
          <w:szCs w:val="24"/>
          <w:lang w:val="pt-BR"/>
        </w:rPr>
        <w:footnoteReference w:id="113"/>
      </w:r>
    </w:p>
    <w:p w14:paraId="67204E0C" w14:textId="63D826F0" w:rsidR="00FE42EA" w:rsidRPr="0000259D" w:rsidRDefault="00726C5D" w:rsidP="00D153E7">
      <w:pPr>
        <w:pStyle w:val="BodyText"/>
        <w:spacing w:line="240" w:lineRule="auto"/>
        <w:ind w:firstLine="709"/>
        <w:rPr>
          <w:rFonts w:ascii="Times New Roman" w:hAnsi="Times New Roman"/>
          <w:szCs w:val="24"/>
          <w:lang w:val="pt-BR"/>
        </w:rPr>
      </w:pPr>
      <w:r w:rsidRPr="00E96991">
        <w:rPr>
          <w:rFonts w:ascii="Times New Roman" w:hAnsi="Times New Roman"/>
          <w:szCs w:val="24"/>
          <w:lang w:val="pt-BR"/>
        </w:rPr>
        <w:t>Pode-se argumentar que o canhão era patrimônio histórico na medida em que representava os sinos das igr</w:t>
      </w:r>
      <w:r w:rsidR="00DC60DE" w:rsidRPr="00E96991">
        <w:rPr>
          <w:rFonts w:ascii="Times New Roman" w:hAnsi="Times New Roman"/>
          <w:szCs w:val="24"/>
          <w:lang w:val="pt-BR"/>
        </w:rPr>
        <w:t>ejas paraguaias. No entanto, o direito h</w:t>
      </w:r>
      <w:r w:rsidRPr="00E96991">
        <w:rPr>
          <w:rFonts w:ascii="Times New Roman" w:hAnsi="Times New Roman"/>
          <w:szCs w:val="24"/>
          <w:lang w:val="pt-BR"/>
        </w:rPr>
        <w:t>umanitário vigente na época autorizava a destruição ou apreensão de objetos militares em contexto de guerra, mesmo se esses constituíssem em bens culturais.</w:t>
      </w:r>
      <w:r w:rsidRPr="00E96991">
        <w:rPr>
          <w:rStyle w:val="FootnoteReference"/>
          <w:rFonts w:ascii="Times New Roman" w:hAnsi="Times New Roman"/>
          <w:szCs w:val="24"/>
          <w:lang w:val="pt-BR"/>
        </w:rPr>
        <w:footnoteReference w:id="114"/>
      </w:r>
      <w:r w:rsidRPr="00E96991">
        <w:rPr>
          <w:rFonts w:ascii="Times New Roman" w:hAnsi="Times New Roman"/>
          <w:szCs w:val="24"/>
          <w:lang w:val="pt-BR"/>
        </w:rPr>
        <w:t xml:space="preserve"> </w:t>
      </w:r>
      <w:r w:rsidR="00700392" w:rsidRPr="00E96991">
        <w:rPr>
          <w:rFonts w:ascii="Times New Roman" w:hAnsi="Times New Roman"/>
          <w:szCs w:val="24"/>
          <w:lang w:val="pt-BR"/>
        </w:rPr>
        <w:t xml:space="preserve">A proibição da pilhagem é considerada </w:t>
      </w:r>
      <w:r w:rsidR="00216D7D" w:rsidRPr="00E96991">
        <w:rPr>
          <w:rFonts w:ascii="Times New Roman" w:hAnsi="Times New Roman"/>
          <w:szCs w:val="24"/>
          <w:lang w:val="pt-BR"/>
        </w:rPr>
        <w:t xml:space="preserve">norma </w:t>
      </w:r>
      <w:r w:rsidR="00700392" w:rsidRPr="00E96991">
        <w:rPr>
          <w:rFonts w:ascii="Times New Roman" w:hAnsi="Times New Roman"/>
          <w:szCs w:val="24"/>
          <w:lang w:val="pt-BR"/>
        </w:rPr>
        <w:t>co</w:t>
      </w:r>
      <w:r w:rsidR="00216D7D" w:rsidRPr="00E96991">
        <w:rPr>
          <w:rFonts w:ascii="Times New Roman" w:hAnsi="Times New Roman"/>
          <w:szCs w:val="24"/>
          <w:lang w:val="pt-BR"/>
        </w:rPr>
        <w:t>nsuetudinária</w:t>
      </w:r>
      <w:r w:rsidR="00700392" w:rsidRPr="00E96991">
        <w:rPr>
          <w:rStyle w:val="FootnoteReference"/>
          <w:rFonts w:ascii="Times New Roman" w:hAnsi="Times New Roman"/>
          <w:szCs w:val="24"/>
          <w:lang w:val="pt-BR"/>
        </w:rPr>
        <w:footnoteReference w:id="115"/>
      </w:r>
      <w:r w:rsidR="00700392" w:rsidRPr="00E96991">
        <w:rPr>
          <w:rFonts w:ascii="Times New Roman" w:hAnsi="Times New Roman"/>
          <w:szCs w:val="24"/>
          <w:lang w:val="pt-BR"/>
        </w:rPr>
        <w:t xml:space="preserve"> e está </w:t>
      </w:r>
      <w:r w:rsidR="004A65D5" w:rsidRPr="00E96991">
        <w:rPr>
          <w:rFonts w:ascii="Times New Roman" w:hAnsi="Times New Roman"/>
          <w:szCs w:val="24"/>
          <w:lang w:val="pt-BR"/>
        </w:rPr>
        <w:t>contemplada</w:t>
      </w:r>
      <w:r w:rsidR="00700392" w:rsidRPr="00E96991">
        <w:rPr>
          <w:rFonts w:ascii="Times New Roman" w:hAnsi="Times New Roman"/>
          <w:szCs w:val="24"/>
          <w:lang w:val="pt-BR"/>
        </w:rPr>
        <w:t xml:space="preserve"> em diversos manuais anteriores </w:t>
      </w:r>
      <w:r w:rsidR="004A65D5" w:rsidRPr="00E96991">
        <w:rPr>
          <w:rFonts w:ascii="Times New Roman" w:hAnsi="Times New Roman"/>
          <w:szCs w:val="24"/>
          <w:lang w:val="pt-BR"/>
        </w:rPr>
        <w:t>ao</w:t>
      </w:r>
      <w:r w:rsidR="00700392" w:rsidRPr="00E96991">
        <w:rPr>
          <w:rFonts w:ascii="Times New Roman" w:hAnsi="Times New Roman"/>
          <w:szCs w:val="24"/>
          <w:lang w:val="pt-BR"/>
        </w:rPr>
        <w:t xml:space="preserve"> século XX.</w:t>
      </w:r>
      <w:r w:rsidR="00700392" w:rsidRPr="00E96991">
        <w:rPr>
          <w:rStyle w:val="FootnoteReference"/>
          <w:rFonts w:ascii="Times New Roman" w:hAnsi="Times New Roman"/>
          <w:szCs w:val="24"/>
          <w:lang w:val="pt-BR"/>
        </w:rPr>
        <w:footnoteReference w:id="116"/>
      </w:r>
      <w:r w:rsidR="00700392" w:rsidRPr="00E96991">
        <w:rPr>
          <w:rFonts w:ascii="Times New Roman" w:hAnsi="Times New Roman"/>
          <w:szCs w:val="24"/>
          <w:lang w:val="pt-BR"/>
        </w:rPr>
        <w:t xml:space="preserve"> </w:t>
      </w:r>
      <w:r w:rsidR="00700392" w:rsidRPr="00E96991">
        <w:rPr>
          <w:rFonts w:ascii="Times New Roman" w:eastAsia="Times New Roman" w:hAnsi="Times New Roman"/>
          <w:szCs w:val="24"/>
        </w:rPr>
        <w:t xml:space="preserve">O primeiro documento </w:t>
      </w:r>
      <w:r w:rsidR="004A65D5" w:rsidRPr="00E96991">
        <w:rPr>
          <w:rStyle w:val="alt-edited"/>
          <w:rFonts w:ascii="Times New Roman" w:eastAsia="Times New Roman" w:hAnsi="Times New Roman"/>
          <w:szCs w:val="24"/>
        </w:rPr>
        <w:t>jurídico</w:t>
      </w:r>
      <w:r w:rsidR="00700392" w:rsidRPr="00E96991">
        <w:rPr>
          <w:rStyle w:val="alt-edited"/>
          <w:rFonts w:ascii="Times New Roman" w:eastAsia="Times New Roman" w:hAnsi="Times New Roman"/>
          <w:szCs w:val="24"/>
        </w:rPr>
        <w:t xml:space="preserve"> </w:t>
      </w:r>
      <w:r w:rsidR="004A65D5" w:rsidRPr="00E96991">
        <w:rPr>
          <w:rStyle w:val="alt-edited"/>
          <w:rFonts w:ascii="Times New Roman" w:eastAsia="Times New Roman" w:hAnsi="Times New Roman"/>
          <w:szCs w:val="24"/>
        </w:rPr>
        <w:t>a proibir</w:t>
      </w:r>
      <w:r w:rsidR="00700392" w:rsidRPr="00E96991">
        <w:rPr>
          <w:rFonts w:ascii="Times New Roman" w:eastAsia="Times New Roman" w:hAnsi="Times New Roman"/>
          <w:szCs w:val="24"/>
        </w:rPr>
        <w:t xml:space="preserve"> formalmente a prática de pilhagem foi a Convenção de Haia de 1899 das leis e costumes da guerra terrestre, que estabelece em seu artigo 28 “</w:t>
      </w:r>
      <w:r w:rsidR="00032330" w:rsidRPr="00E96991">
        <w:rPr>
          <w:rFonts w:ascii="Times New Roman" w:eastAsia="Times New Roman" w:hAnsi="Times New Roman"/>
          <w:szCs w:val="24"/>
        </w:rPr>
        <w:t>a pilhagem de uma cidade ou local, mesmo que tomadas por agressão, é proibida</w:t>
      </w:r>
      <w:r w:rsidR="00700392" w:rsidRPr="00E96991">
        <w:rPr>
          <w:rFonts w:ascii="Times New Roman" w:eastAsia="Times New Roman" w:hAnsi="Times New Roman"/>
          <w:szCs w:val="24"/>
        </w:rPr>
        <w:t>”,</w:t>
      </w:r>
      <w:r w:rsidR="00700392" w:rsidRPr="00E96991">
        <w:rPr>
          <w:rStyle w:val="FootnoteReference"/>
          <w:rFonts w:ascii="Times New Roman" w:eastAsia="Times New Roman" w:hAnsi="Times New Roman"/>
          <w:szCs w:val="24"/>
        </w:rPr>
        <w:footnoteReference w:id="117"/>
      </w:r>
      <w:r w:rsidR="00700392" w:rsidRPr="00E96991">
        <w:rPr>
          <w:rFonts w:ascii="Times New Roman" w:eastAsia="Times New Roman" w:hAnsi="Times New Roman"/>
          <w:szCs w:val="24"/>
        </w:rPr>
        <w:t xml:space="preserve"> este dispositivo foi reafirmado na Convenção de Haia de 1907 </w:t>
      </w:r>
      <w:r w:rsidR="00700392" w:rsidRPr="0000259D">
        <w:rPr>
          <w:rFonts w:ascii="Times New Roman" w:eastAsia="Times New Roman" w:hAnsi="Times New Roman"/>
          <w:szCs w:val="24"/>
        </w:rPr>
        <w:t>das leis e costumes da guerra terrestre.</w:t>
      </w:r>
      <w:r w:rsidR="00700392" w:rsidRPr="0000259D">
        <w:rPr>
          <w:rStyle w:val="FootnoteReference"/>
          <w:rFonts w:ascii="Times New Roman" w:eastAsia="Times New Roman" w:hAnsi="Times New Roman"/>
          <w:szCs w:val="24"/>
        </w:rPr>
        <w:footnoteReference w:id="118"/>
      </w:r>
      <w:r w:rsidR="00180EED" w:rsidRPr="0000259D">
        <w:rPr>
          <w:rFonts w:ascii="Times New Roman" w:eastAsia="Times New Roman" w:hAnsi="Times New Roman"/>
          <w:szCs w:val="24"/>
        </w:rPr>
        <w:t xml:space="preserve"> De acordo com L. Oppenheim “</w:t>
      </w:r>
      <w:r w:rsidR="00CF1CC8">
        <w:rPr>
          <w:rFonts w:ascii="Times New Roman" w:eastAsia="Times New Roman" w:hAnsi="Times New Roman"/>
          <w:szCs w:val="24"/>
        </w:rPr>
        <w:t>movable pubilc enemy property can certainly be appropriated by a beligerent provided that it may directly or indirectly be useful for militar operations</w:t>
      </w:r>
      <w:r w:rsidR="00180EED" w:rsidRPr="00CF1CC8">
        <w:rPr>
          <w:rFonts w:ascii="Times New Roman" w:eastAsia="Times New Roman" w:hAnsi="Times New Roman"/>
          <w:szCs w:val="24"/>
        </w:rPr>
        <w:t>”.</w:t>
      </w:r>
      <w:r w:rsidR="00180EED" w:rsidRPr="00CF1CC8">
        <w:rPr>
          <w:rStyle w:val="FootnoteReference"/>
          <w:rFonts w:ascii="Times New Roman" w:eastAsia="Times New Roman" w:hAnsi="Times New Roman"/>
          <w:szCs w:val="24"/>
        </w:rPr>
        <w:footnoteReference w:id="119"/>
      </w:r>
    </w:p>
    <w:p w14:paraId="557581A3" w14:textId="7B1A83B9" w:rsidR="00726C5D" w:rsidRPr="00E96991"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Hoje em dia, somente é autorizado tal destruição caso haja uma necessidade militar imperativa</w:t>
      </w:r>
      <w:r w:rsidR="002338B3" w:rsidRPr="004328CA">
        <w:rPr>
          <w:rFonts w:ascii="Times New Roman" w:hAnsi="Times New Roman"/>
          <w:szCs w:val="24"/>
          <w:lang w:val="pt-BR"/>
        </w:rPr>
        <w:t>.</w:t>
      </w:r>
      <w:r w:rsidR="002338B3" w:rsidRPr="004328CA">
        <w:rPr>
          <w:rStyle w:val="FootnoteReference"/>
          <w:rFonts w:ascii="Times New Roman" w:hAnsi="Times New Roman"/>
          <w:szCs w:val="24"/>
          <w:lang w:val="pt-BR"/>
        </w:rPr>
        <w:footnoteReference w:id="120"/>
      </w:r>
      <w:r w:rsidR="00180EED" w:rsidRPr="004328CA">
        <w:rPr>
          <w:rFonts w:ascii="Times New Roman" w:hAnsi="Times New Roman"/>
          <w:szCs w:val="24"/>
          <w:lang w:val="pt-BR"/>
        </w:rPr>
        <w:t xml:space="preserve"> Isto pois, com a adoção da Convenção de Haia de 1954, toda destruição do </w:t>
      </w:r>
      <w:r w:rsidR="00180EED" w:rsidRPr="004328CA">
        <w:rPr>
          <w:rFonts w:ascii="Times New Roman" w:hAnsi="Times New Roman"/>
          <w:szCs w:val="24"/>
          <w:lang w:val="pt-BR"/>
        </w:rPr>
        <w:lastRenderedPageBreak/>
        <w:t>patrimônio cultural s</w:t>
      </w:r>
      <w:r w:rsidR="00180EED" w:rsidRPr="00844F8B">
        <w:rPr>
          <w:rFonts w:ascii="Times New Roman" w:hAnsi="Times New Roman"/>
          <w:szCs w:val="24"/>
          <w:lang w:val="pt-BR"/>
        </w:rPr>
        <w:t>ó é autorizada em caso de necessidade militar imperativa.</w:t>
      </w:r>
      <w:r w:rsidR="00180EED" w:rsidRPr="00E96991">
        <w:rPr>
          <w:rStyle w:val="FootnoteReference"/>
          <w:rFonts w:ascii="Times New Roman" w:hAnsi="Times New Roman"/>
          <w:szCs w:val="24"/>
          <w:lang w:val="pt-BR"/>
        </w:rPr>
        <w:footnoteReference w:id="121"/>
      </w:r>
      <w:r w:rsidR="00180EED" w:rsidRPr="00E96991">
        <w:rPr>
          <w:rFonts w:ascii="Times New Roman" w:hAnsi="Times New Roman"/>
          <w:szCs w:val="24"/>
          <w:lang w:val="pt-BR"/>
        </w:rPr>
        <w:t xml:space="preserve"> Esta regra foi reafirmada no Segundo Protocolo à Convenção de Haia.</w:t>
      </w:r>
      <w:r w:rsidR="00180EED" w:rsidRPr="00E96991">
        <w:rPr>
          <w:rStyle w:val="FootnoteReference"/>
          <w:rFonts w:ascii="Times New Roman" w:hAnsi="Times New Roman"/>
          <w:szCs w:val="24"/>
          <w:lang w:val="pt-BR"/>
        </w:rPr>
        <w:footnoteReference w:id="122"/>
      </w:r>
    </w:p>
    <w:p w14:paraId="17FB1F69" w14:textId="1B59FA43" w:rsidR="00726C5D" w:rsidRPr="004328CA"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rPr>
      </w:pPr>
      <w:r w:rsidRPr="00E96991">
        <w:rPr>
          <w:rFonts w:ascii="Times New Roman" w:hAnsi="Times New Roman"/>
        </w:rPr>
        <w:t>A arte ou bens que possuem grande valor cultural a um povo não devem ser usados em ações militares</w:t>
      </w:r>
      <w:r w:rsidR="002338B3" w:rsidRPr="00E96991">
        <w:rPr>
          <w:rFonts w:ascii="Times New Roman" w:hAnsi="Times New Roman"/>
        </w:rPr>
        <w:t>.</w:t>
      </w:r>
      <w:r w:rsidR="002338B3" w:rsidRPr="00CF1CC8">
        <w:rPr>
          <w:rStyle w:val="FootnoteReference"/>
          <w:rFonts w:ascii="Times New Roman" w:hAnsi="Times New Roman"/>
        </w:rPr>
        <w:footnoteReference w:id="123"/>
      </w:r>
      <w:r w:rsidR="00DC60DE" w:rsidRPr="00CF1CC8">
        <w:rPr>
          <w:rFonts w:ascii="Times New Roman" w:hAnsi="Times New Roman"/>
        </w:rPr>
        <w:t xml:space="preserve"> </w:t>
      </w:r>
      <w:r w:rsidRPr="00CF1CC8">
        <w:rPr>
          <w:rFonts w:ascii="Times New Roman" w:hAnsi="Times New Roman"/>
        </w:rPr>
        <w:t>A d</w:t>
      </w:r>
      <w:r w:rsidRPr="004328CA">
        <w:rPr>
          <w:rFonts w:ascii="Times New Roman" w:hAnsi="Times New Roman"/>
        </w:rPr>
        <w:t>efinição dos artefatos que gozariam da proteção costumeira e dos tratados acima citados está explicitada no 1° artigo da Convenção da UNESCO de 1970</w:t>
      </w:r>
      <w:r w:rsidR="002338B3" w:rsidRPr="00844F8B">
        <w:rPr>
          <w:rFonts w:ascii="Times New Roman" w:hAnsi="Times New Roman"/>
        </w:rPr>
        <w:t>.</w:t>
      </w:r>
      <w:r w:rsidR="002338B3" w:rsidRPr="00CF1CC8">
        <w:rPr>
          <w:rStyle w:val="FootnoteReference"/>
          <w:rFonts w:ascii="Times New Roman" w:hAnsi="Times New Roman"/>
        </w:rPr>
        <w:footnoteReference w:id="124"/>
      </w:r>
      <w:r w:rsidR="00DC60DE" w:rsidRPr="00CF1CC8">
        <w:rPr>
          <w:rFonts w:ascii="Times New Roman" w:hAnsi="Times New Roman"/>
        </w:rPr>
        <w:t xml:space="preserve"> </w:t>
      </w:r>
      <w:r w:rsidRPr="00CF1CC8">
        <w:rPr>
          <w:rFonts w:ascii="Times New Roman" w:hAnsi="Times New Roman"/>
        </w:rPr>
        <w:t>Entre o rol apresentado, encontramos “</w:t>
      </w:r>
      <w:r w:rsidRPr="004328CA">
        <w:rPr>
          <w:rFonts w:ascii="Times New Roman" w:eastAsia="Times New Roman" w:hAnsi="Times New Roman"/>
        </w:rPr>
        <w:t>bens relacionados com a história, inclusive a história da ciência e da tecnologia, com a hi</w:t>
      </w:r>
      <w:r w:rsidRPr="00844F8B">
        <w:rPr>
          <w:rFonts w:ascii="Times New Roman" w:eastAsia="Times New Roman" w:hAnsi="Times New Roman"/>
        </w:rPr>
        <w:t>stória militar e social, com a vida dos grandes estadistas, pensadores, cientistas e artistas nacionais e com os acontecimentos de importância nacional”</w:t>
      </w:r>
      <w:r w:rsidR="006D345B" w:rsidRPr="00E96991">
        <w:rPr>
          <w:rFonts w:ascii="Times New Roman" w:eastAsia="Times New Roman" w:hAnsi="Times New Roman"/>
        </w:rPr>
        <w:t>.</w:t>
      </w:r>
      <w:r w:rsidR="006D345B" w:rsidRPr="00CF1CC8">
        <w:rPr>
          <w:rStyle w:val="FootnoteReference"/>
          <w:rFonts w:ascii="Times New Roman" w:eastAsia="Times New Roman" w:hAnsi="Times New Roman"/>
        </w:rPr>
        <w:footnoteReference w:id="125"/>
      </w:r>
      <w:r w:rsidR="00DC60DE" w:rsidRPr="00CF1CC8">
        <w:rPr>
          <w:rFonts w:ascii="Times New Roman" w:eastAsia="Times New Roman" w:hAnsi="Times New Roman"/>
        </w:rPr>
        <w:t xml:space="preserve"> </w:t>
      </w:r>
      <w:r w:rsidRPr="00CF1CC8">
        <w:rPr>
          <w:rFonts w:ascii="Times New Roman" w:eastAsia="Times New Roman" w:hAnsi="Times New Roman"/>
        </w:rPr>
        <w:t>Dentre esses, podemos incluir o canhão do Paraguai.</w:t>
      </w:r>
    </w:p>
    <w:p w14:paraId="17F0C6C7" w14:textId="6F44131D" w:rsidR="00726C5D" w:rsidRPr="00E96991" w:rsidRDefault="00726C5D" w:rsidP="00D153E7">
      <w:pPr>
        <w:pStyle w:val="BodyText"/>
        <w:spacing w:line="240" w:lineRule="auto"/>
        <w:ind w:firstLine="709"/>
        <w:rPr>
          <w:rFonts w:ascii="Times New Roman" w:hAnsi="Times New Roman"/>
          <w:szCs w:val="24"/>
          <w:lang w:val="pt-BR"/>
        </w:rPr>
      </w:pPr>
      <w:r w:rsidRPr="00844F8B">
        <w:rPr>
          <w:rFonts w:ascii="Times New Roman" w:hAnsi="Times New Roman"/>
          <w:szCs w:val="24"/>
          <w:lang w:val="pt-BR"/>
        </w:rPr>
        <w:t>No entanto, Oppenheim argumenta que o metal de um</w:t>
      </w:r>
      <w:r w:rsidRPr="00E96991">
        <w:rPr>
          <w:rFonts w:ascii="Times New Roman" w:hAnsi="Times New Roman"/>
          <w:szCs w:val="24"/>
          <w:lang w:val="pt-BR"/>
        </w:rPr>
        <w:t>a estátua não pode ser fundido para utilização militar se tal estátua tiver um valor grande para a sociedade, tendo sido essa prática considerada crime de guerra no Tribunal de Nuremberg</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26"/>
      </w:r>
      <w:r w:rsidR="00DC60DE" w:rsidRPr="00E96991">
        <w:rPr>
          <w:rFonts w:ascii="Times New Roman" w:hAnsi="Times New Roman"/>
          <w:szCs w:val="24"/>
          <w:lang w:val="pt-BR"/>
        </w:rPr>
        <w:t xml:space="preserve"> </w:t>
      </w:r>
      <w:r w:rsidRPr="00E96991">
        <w:rPr>
          <w:rFonts w:ascii="Times New Roman" w:hAnsi="Times New Roman"/>
          <w:szCs w:val="24"/>
          <w:lang w:val="pt-BR"/>
        </w:rPr>
        <w:t>Portanto, a violação do princípio citado foi causada pelo próprio Paraguai e após a transformação dos sinos em canhões</w:t>
      </w:r>
      <w:r w:rsidR="00712CC3" w:rsidRPr="00E96991">
        <w:rPr>
          <w:rFonts w:ascii="Times New Roman" w:hAnsi="Times New Roman"/>
          <w:szCs w:val="24"/>
          <w:lang w:val="pt-BR"/>
        </w:rPr>
        <w:t>,</w:t>
      </w:r>
      <w:r w:rsidRPr="00E96991">
        <w:rPr>
          <w:rFonts w:ascii="Times New Roman" w:hAnsi="Times New Roman"/>
          <w:szCs w:val="24"/>
          <w:lang w:val="pt-BR"/>
        </w:rPr>
        <w:t xml:space="preserve"> esses se tornaram um objetivo militar, definido pelo Comitê Internacional da Cruz Vermelha como:</w:t>
      </w:r>
    </w:p>
    <w:p w14:paraId="0B068CA6" w14:textId="2D7ED0B6" w:rsidR="00726C5D" w:rsidRPr="00CF1CC8" w:rsidRDefault="00726C5D" w:rsidP="00D153E7">
      <w:pPr>
        <w:widowControl w:val="0"/>
        <w:tabs>
          <w:tab w:val="left" w:pos="560"/>
          <w:tab w:val="left" w:pos="2127"/>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eastAsia="Times New Roman" w:hAnsi="Times New Roman"/>
          <w:b/>
          <w:lang w:bidi="x-none"/>
        </w:rPr>
        <w:t>Regra 8</w:t>
      </w:r>
      <w:r w:rsidRPr="00E96991">
        <w:rPr>
          <w:rFonts w:ascii="Times New Roman" w:eastAsia="Times New Roman" w:hAnsi="Times New Roman"/>
          <w:lang w:bidi="x-none"/>
        </w:rPr>
        <w:t>. No que diz respeito aos</w:t>
      </w:r>
      <w:r w:rsidR="00DC60DE" w:rsidRPr="00E96991">
        <w:rPr>
          <w:rFonts w:ascii="Times New Roman" w:eastAsia="Times New Roman" w:hAnsi="Times New Roman"/>
          <w:lang w:bidi="x-none"/>
        </w:rPr>
        <w:t xml:space="preserve"> bens, os obje</w:t>
      </w:r>
      <w:r w:rsidRPr="00E96991">
        <w:rPr>
          <w:rFonts w:ascii="Times New Roman" w:eastAsia="Times New Roman" w:hAnsi="Times New Roman"/>
          <w:lang w:bidi="x-none"/>
        </w:rPr>
        <w:t xml:space="preserve">tivos militares limitam-se àqueles bens que pela sua natureza, localização, finalidade ou utilização </w:t>
      </w:r>
      <w:r w:rsidR="00DC60DE" w:rsidRPr="00E96991">
        <w:rPr>
          <w:rFonts w:ascii="Times New Roman" w:eastAsia="Times New Roman" w:hAnsi="Times New Roman"/>
          <w:lang w:bidi="x-none"/>
        </w:rPr>
        <w:t>contribuam eficazmente para a a</w:t>
      </w:r>
      <w:r w:rsidRPr="00E96991">
        <w:rPr>
          <w:rFonts w:ascii="Times New Roman" w:eastAsia="Times New Roman" w:hAnsi="Times New Roman"/>
          <w:lang w:bidi="x-none"/>
        </w:rPr>
        <w:t xml:space="preserve">ção militar e cuja destruição total ou parcial, captura ou </w:t>
      </w:r>
      <w:r w:rsidRPr="00E96991">
        <w:rPr>
          <w:rFonts w:ascii="Times New Roman" w:hAnsi="Times New Roman"/>
        </w:rPr>
        <w:t>neutralização ofereça, dependendo das circunstâncias do caso, uma vantagem militar precisa</w:t>
      </w:r>
      <w:r w:rsidR="006D345B" w:rsidRPr="00E96991">
        <w:rPr>
          <w:rFonts w:ascii="Times New Roman" w:hAnsi="Times New Roman"/>
        </w:rPr>
        <w:t>.</w:t>
      </w:r>
      <w:r w:rsidR="006D345B" w:rsidRPr="00CF1CC8">
        <w:rPr>
          <w:rStyle w:val="FootnoteReference"/>
          <w:rFonts w:ascii="Times New Roman" w:hAnsi="Times New Roman"/>
        </w:rPr>
        <w:footnoteReference w:id="127"/>
      </w:r>
    </w:p>
    <w:p w14:paraId="154E734E" w14:textId="62DEB877" w:rsidR="00726C5D" w:rsidRPr="00E96991" w:rsidRDefault="00726C5D" w:rsidP="00D153E7">
      <w:pPr>
        <w:pStyle w:val="BodyText"/>
        <w:spacing w:line="240" w:lineRule="auto"/>
        <w:ind w:firstLine="709"/>
        <w:rPr>
          <w:rFonts w:ascii="Times New Roman" w:hAnsi="Times New Roman"/>
          <w:szCs w:val="24"/>
          <w:lang w:val="pt-BR"/>
        </w:rPr>
      </w:pPr>
      <w:r w:rsidRPr="00CF1CC8">
        <w:rPr>
          <w:rFonts w:ascii="Times New Roman" w:hAnsi="Times New Roman"/>
          <w:szCs w:val="24"/>
          <w:lang w:val="pt-BR"/>
        </w:rPr>
        <w:t>Além dis</w:t>
      </w:r>
      <w:r w:rsidRPr="004328CA">
        <w:rPr>
          <w:rFonts w:ascii="Times New Roman" w:hAnsi="Times New Roman"/>
          <w:szCs w:val="24"/>
          <w:lang w:val="pt-BR"/>
        </w:rPr>
        <w:t xml:space="preserve">so, a restituição é </w:t>
      </w:r>
      <w:r w:rsidRPr="00844F8B">
        <w:rPr>
          <w:rFonts w:ascii="Times New Roman" w:hAnsi="Times New Roman"/>
          <w:szCs w:val="24"/>
          <w:lang w:val="pt-BR"/>
        </w:rPr>
        <w:t>reparação por um ato ilegal.</w:t>
      </w:r>
      <w:r w:rsidR="006D345B" w:rsidRPr="00E96991">
        <w:rPr>
          <w:rStyle w:val="FootnoteReference"/>
          <w:rFonts w:ascii="Times New Roman" w:hAnsi="Times New Roman"/>
          <w:szCs w:val="24"/>
          <w:lang w:val="pt-BR"/>
        </w:rPr>
        <w:footnoteReference w:id="128"/>
      </w:r>
      <w:r w:rsidRPr="00E96991">
        <w:rPr>
          <w:rFonts w:ascii="Times New Roman" w:hAnsi="Times New Roman"/>
          <w:szCs w:val="24"/>
          <w:lang w:val="pt-BR"/>
        </w:rPr>
        <w:t xml:space="preserve"> Ora, o próprio Paraguai transformou os sinos em canhão, objeto militar por excelência e, assim, uma vez que o Brasil não cometeu ato ilegal, não pode o Paraguai pedir a restituição.</w:t>
      </w:r>
    </w:p>
    <w:p w14:paraId="7DAA373F" w14:textId="07300526" w:rsidR="00726C5D" w:rsidRPr="00E96991"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rPr>
      </w:pPr>
      <w:r w:rsidRPr="00E96991">
        <w:rPr>
          <w:rFonts w:ascii="Times New Roman" w:hAnsi="Times New Roman"/>
        </w:rPr>
        <w:t>O vice-presidente paraguaio Federico Franco alegou que a cicatrização paraguaia das feridas decorrentes de tal conflito depende da devolução do artefato ao seu local de origem.</w:t>
      </w:r>
      <w:r w:rsidRPr="00CF1CC8">
        <w:rPr>
          <w:rStyle w:val="FootnoteReference"/>
          <w:rFonts w:ascii="Times New Roman" w:hAnsi="Times New Roman"/>
        </w:rPr>
        <w:footnoteReference w:id="129"/>
      </w:r>
      <w:r w:rsidRPr="00CF1CC8">
        <w:rPr>
          <w:rFonts w:ascii="Times New Roman" w:hAnsi="Times New Roman"/>
        </w:rPr>
        <w:t xml:space="preserve"> Devemos salientar a importância de tal conflito para os paraguaios. Ao final do conflito, o </w:t>
      </w:r>
      <w:r w:rsidRPr="004328CA">
        <w:rPr>
          <w:rFonts w:ascii="Times New Roman" w:hAnsi="Times New Roman"/>
        </w:rPr>
        <w:t>país estava fragilizado,</w:t>
      </w:r>
      <w:r w:rsidRPr="00844F8B">
        <w:rPr>
          <w:rFonts w:ascii="Times New Roman" w:hAnsi="Times New Roman"/>
        </w:rPr>
        <w:t xml:space="preserve"> habitado somente por mulheres e crianças. O historiador Carlos Guilherme </w:t>
      </w:r>
      <w:r w:rsidRPr="00844F8B">
        <w:rPr>
          <w:rFonts w:ascii="Times New Roman" w:hAnsi="Times New Roman"/>
        </w:rPr>
        <w:lastRenderedPageBreak/>
        <w:t>Mota descreve tal guerra como “um trauma, uma chacina em larga escala, uma hecatombe demográfica, um genocídio, inclusive no final, com o que restou do exército paraguaio cheio de crianças, um cataclismo que desequilibrou o Império.”</w:t>
      </w:r>
      <w:r w:rsidR="006D345B" w:rsidRPr="00E96991">
        <w:rPr>
          <w:rFonts w:ascii="Times New Roman" w:hAnsi="Times New Roman"/>
        </w:rPr>
        <w:t>.</w:t>
      </w:r>
      <w:r w:rsidR="006D345B" w:rsidRPr="00E96991">
        <w:rPr>
          <w:rStyle w:val="FootnoteReference"/>
          <w:rFonts w:ascii="Times New Roman" w:hAnsi="Times New Roman"/>
        </w:rPr>
        <w:footnoteReference w:id="130"/>
      </w:r>
    </w:p>
    <w:p w14:paraId="061669C5" w14:textId="468FA4CD" w:rsidR="00726C5D" w:rsidRPr="00E96991" w:rsidRDefault="00726C5D" w:rsidP="00D1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rPr>
      </w:pPr>
      <w:r w:rsidRPr="00E96991">
        <w:rPr>
          <w:rFonts w:ascii="Times New Roman" w:hAnsi="Times New Roman"/>
        </w:rPr>
        <w:t>Todavia, a intenção manifestada pelo então presidente Luiz Inácio Lula da Silva para que o Brasil devolvesse o canhão encontrou alguns óbices na legislação brasileira. Encontra-se na doutrina o entendimento de que a Constituição Federal tem como função primordial a proteção dos direitos fundamentais, separados em cinco modalidades</w:t>
      </w:r>
      <w:r w:rsidR="006D345B" w:rsidRPr="00E96991">
        <w:rPr>
          <w:rStyle w:val="FootnoteReference"/>
          <w:rFonts w:ascii="Times New Roman" w:hAnsi="Times New Roman"/>
        </w:rPr>
        <w:footnoteReference w:id="131"/>
      </w:r>
      <w:r w:rsidR="00D76925" w:rsidRPr="00E96991">
        <w:rPr>
          <w:rFonts w:ascii="Times New Roman" w:hAnsi="Times New Roman"/>
        </w:rPr>
        <w:t xml:space="preserve"> </w:t>
      </w:r>
      <w:r w:rsidRPr="00E96991">
        <w:rPr>
          <w:rFonts w:ascii="Times New Roman" w:hAnsi="Times New Roman"/>
        </w:rPr>
        <w:t>e, dentre elas, é incluído o direito à proteção do patrimônio histórico e cultural</w:t>
      </w:r>
      <w:r w:rsidR="006D345B" w:rsidRPr="00E96991">
        <w:rPr>
          <w:rStyle w:val="FootnoteReference"/>
          <w:rFonts w:ascii="Times New Roman" w:hAnsi="Times New Roman"/>
        </w:rPr>
        <w:footnoteReference w:id="132"/>
      </w:r>
      <w:r w:rsidRPr="00E96991">
        <w:rPr>
          <w:rFonts w:ascii="Times New Roman" w:hAnsi="Times New Roman"/>
        </w:rPr>
        <w:t xml:space="preserve"> que protege não somente a coisa em si, mas seu valor simbólico para a identidade de uma nação ou mesmo da humanidade como um todo. Assim, em seu artigo 23, a Constituição dispõe que:</w:t>
      </w:r>
    </w:p>
    <w:p w14:paraId="24E4640A"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 xml:space="preserve">[...] são da competência comum da União, dos Estados, do Distrito Federal e dos Municípios: </w:t>
      </w:r>
    </w:p>
    <w:p w14:paraId="68DE9352"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w:t>
      </w:r>
    </w:p>
    <w:p w14:paraId="3DC699C4" w14:textId="77777777" w:rsidR="00726C5D" w:rsidRPr="00E96991" w:rsidRDefault="00726C5D" w:rsidP="00D153E7">
      <w:pPr>
        <w:widowControl w:val="0"/>
        <w:tabs>
          <w:tab w:val="left" w:pos="56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Times New Roman" w:hAnsi="Times New Roman"/>
        </w:rPr>
      </w:pPr>
      <w:r w:rsidRPr="00E96991">
        <w:rPr>
          <w:rFonts w:ascii="Times New Roman" w:hAnsi="Times New Roman"/>
        </w:rPr>
        <w:t xml:space="preserve">III – proteger os documentos, as obras e outros bens de valor histórico, artístico e cultural, os monumentos, as paisagens naturais notáveis e os sítios arqueológicos; </w:t>
      </w:r>
    </w:p>
    <w:p w14:paraId="0705BA0A" w14:textId="1D9AF433" w:rsidR="00726C5D" w:rsidRPr="00E96991" w:rsidRDefault="00726C5D" w:rsidP="00D153E7">
      <w:pPr>
        <w:pStyle w:val="ListaColorida-nfase11"/>
        <w:tabs>
          <w:tab w:val="left" w:pos="2410"/>
        </w:tabs>
        <w:ind w:left="2268"/>
        <w:jc w:val="both"/>
        <w:rPr>
          <w:rFonts w:ascii="Times New Roman" w:hAnsi="Times New Roman"/>
        </w:rPr>
      </w:pPr>
      <w:r w:rsidRPr="00E96991">
        <w:rPr>
          <w:rFonts w:ascii="Times New Roman" w:hAnsi="Times New Roman"/>
        </w:rPr>
        <w:t>IV – impedir a evasão, a destruição e a descaracterização de obras de arte e de outros bens de valor histórico, artístico ou cultural.</w:t>
      </w:r>
      <w:r w:rsidR="006D345B" w:rsidRPr="00E96991">
        <w:rPr>
          <w:rStyle w:val="FootnoteReference"/>
          <w:rFonts w:ascii="Times New Roman" w:hAnsi="Times New Roman"/>
        </w:rPr>
        <w:footnoteReference w:id="133"/>
      </w:r>
      <w:r w:rsidR="00D76925" w:rsidRPr="00E96991">
        <w:rPr>
          <w:rFonts w:ascii="Times New Roman" w:hAnsi="Times New Roman"/>
        </w:rPr>
        <w:t xml:space="preserve"> </w:t>
      </w:r>
    </w:p>
    <w:p w14:paraId="01BED034" w14:textId="6C6E831E" w:rsidR="00726C5D" w:rsidRPr="00CF1CC8" w:rsidRDefault="00726C5D" w:rsidP="00D153E7">
      <w:pPr>
        <w:pStyle w:val="BodyText"/>
        <w:spacing w:line="240" w:lineRule="auto"/>
        <w:ind w:firstLine="851"/>
        <w:rPr>
          <w:rFonts w:ascii="Times New Roman" w:hAnsi="Times New Roman"/>
          <w:szCs w:val="24"/>
          <w:lang w:val="pt-BR"/>
        </w:rPr>
      </w:pPr>
      <w:r w:rsidRPr="00E96991">
        <w:rPr>
          <w:rFonts w:ascii="Times New Roman" w:hAnsi="Times New Roman"/>
          <w:szCs w:val="24"/>
          <w:lang w:val="pt-BR"/>
        </w:rPr>
        <w:t>No entanto, o dispositivo que melhor protege o patrimônio histórico e cultural brasileiro é, sem dúvida, a Lei do Tombamento</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34"/>
      </w:r>
      <w:r w:rsidR="00D76925" w:rsidRPr="00E96991">
        <w:rPr>
          <w:rFonts w:ascii="Times New Roman" w:hAnsi="Times New Roman"/>
          <w:szCs w:val="24"/>
          <w:lang w:val="pt-BR"/>
        </w:rPr>
        <w:t xml:space="preserve"> </w:t>
      </w:r>
      <w:r w:rsidRPr="00E96991">
        <w:rPr>
          <w:rFonts w:ascii="Times New Roman" w:hAnsi="Times New Roman"/>
          <w:szCs w:val="24"/>
          <w:lang w:val="pt-BR"/>
        </w:rPr>
        <w:t xml:space="preserve">Nessa é vedada a saída do país de todo bem tombado. </w:t>
      </w:r>
      <w:r w:rsidR="003D5CD1">
        <w:t>José Eduardo Ramos Rod</w:t>
      </w:r>
      <w:r w:rsidR="00E96991">
        <w:t>rigues descreve o tombamento como: “um ato administrativo pelo qual o Poder Público declara o valor cul</w:t>
      </w:r>
      <w:r w:rsidR="003D5CD1">
        <w:t>tu</w:t>
      </w:r>
      <w:r w:rsidR="00E96991">
        <w:t>ral de coisas móveis e imóveis, inscrevendo-as no respectivo Livro do Tombo, sujeitando-as a um regime especial que impõe limitações ao exe</w:t>
      </w:r>
      <w:r w:rsidR="003D5CD1">
        <w:t>r</w:t>
      </w:r>
      <w:r w:rsidR="00E96991">
        <w:t>cício da propriedade, c</w:t>
      </w:r>
      <w:r w:rsidR="003D5CD1">
        <w:t>om a finalidade de preservá-las</w:t>
      </w:r>
      <w:r w:rsidRPr="00E96991">
        <w:rPr>
          <w:rFonts w:ascii="Times New Roman" w:hAnsi="Times New Roman"/>
          <w:szCs w:val="24"/>
          <w:lang w:val="pt-BR"/>
        </w:rPr>
        <w:t>”</w:t>
      </w:r>
      <w:r w:rsidR="006D345B" w:rsidRPr="00E96991">
        <w:rPr>
          <w:rFonts w:ascii="Times New Roman" w:hAnsi="Times New Roman"/>
          <w:szCs w:val="24"/>
          <w:lang w:val="pt-BR"/>
        </w:rPr>
        <w:t>.</w:t>
      </w:r>
      <w:r w:rsidR="006D345B" w:rsidRPr="00E96991">
        <w:rPr>
          <w:rStyle w:val="FootnoteReference"/>
          <w:rFonts w:ascii="Times New Roman" w:hAnsi="Times New Roman"/>
          <w:szCs w:val="24"/>
          <w:lang w:val="pt-BR"/>
        </w:rPr>
        <w:footnoteReference w:id="135"/>
      </w:r>
      <w:r w:rsidR="00D76925" w:rsidRPr="0000259D">
        <w:rPr>
          <w:rFonts w:ascii="Times New Roman" w:hAnsi="Times New Roman"/>
          <w:szCs w:val="24"/>
          <w:lang w:val="pt-BR"/>
        </w:rPr>
        <w:t xml:space="preserve"> </w:t>
      </w:r>
      <w:r w:rsidRPr="0000259D">
        <w:rPr>
          <w:rFonts w:ascii="Times New Roman" w:hAnsi="Times New Roman"/>
          <w:szCs w:val="24"/>
          <w:lang w:val="pt-BR"/>
        </w:rPr>
        <w:t xml:space="preserve">O canhão foi tombado em 1998 pelo Instituto do Patrimônio e Artístico Nacional juntamente com o acervo do Museu Histórico Nacional. Nesse sentido, a retirada do canhão do Museu e seu envio para o Paraguai seria ilegal conforme a lei brasileira. </w:t>
      </w:r>
    </w:p>
    <w:p w14:paraId="104601B5" w14:textId="7143B327" w:rsidR="00726C5D" w:rsidRPr="00E96991" w:rsidRDefault="00726C5D" w:rsidP="00D153E7">
      <w:pPr>
        <w:ind w:firstLine="851"/>
        <w:jc w:val="both"/>
        <w:rPr>
          <w:rFonts w:ascii="Times New Roman" w:hAnsi="Times New Roman"/>
        </w:rPr>
      </w:pPr>
      <w:r w:rsidRPr="004328CA">
        <w:rPr>
          <w:rFonts w:ascii="Times New Roman" w:hAnsi="Times New Roman"/>
        </w:rPr>
        <w:t>Uma possível solução é o destombamento. Ele é autorizado pelo ordenamento brasileiro caso atenda a “motivos de inte</w:t>
      </w:r>
      <w:r w:rsidRPr="00844F8B">
        <w:rPr>
          <w:rFonts w:ascii="Times New Roman" w:hAnsi="Times New Roman"/>
        </w:rPr>
        <w:t>resse público”, como o disposto no Decreto-Lei n.25 de 30 de novembro de 1937 e deve ser executado pelo Presidente da República de ofício ou em grau de recurso</w:t>
      </w:r>
      <w:r w:rsidR="006D345B" w:rsidRPr="00E96991">
        <w:rPr>
          <w:rFonts w:ascii="Times New Roman" w:hAnsi="Times New Roman"/>
        </w:rPr>
        <w:t>.</w:t>
      </w:r>
      <w:r w:rsidR="006D345B" w:rsidRPr="00E96991">
        <w:rPr>
          <w:rStyle w:val="FootnoteReference"/>
          <w:rFonts w:ascii="Times New Roman" w:hAnsi="Times New Roman"/>
        </w:rPr>
        <w:footnoteReference w:id="136"/>
      </w:r>
      <w:r w:rsidR="00B40F4D" w:rsidRPr="00E96991">
        <w:rPr>
          <w:rFonts w:ascii="Times New Roman" w:hAnsi="Times New Roman"/>
        </w:rPr>
        <w:t xml:space="preserve"> </w:t>
      </w:r>
      <w:r w:rsidRPr="00E96991">
        <w:rPr>
          <w:rFonts w:ascii="Times New Roman" w:hAnsi="Times New Roman"/>
        </w:rPr>
        <w:t xml:space="preserve">Tal dispositivo, no entanto, tem sua constitucionalidade questionada por diversos doutrinadores. </w:t>
      </w:r>
    </w:p>
    <w:p w14:paraId="68BC33AD" w14:textId="2AFDC984" w:rsidR="00726C5D" w:rsidRPr="004328CA" w:rsidRDefault="00726C5D" w:rsidP="00D153E7">
      <w:pPr>
        <w:pStyle w:val="BodyText"/>
        <w:spacing w:line="240" w:lineRule="auto"/>
        <w:ind w:firstLine="851"/>
        <w:rPr>
          <w:rFonts w:ascii="Times New Roman" w:hAnsi="Times New Roman"/>
          <w:szCs w:val="24"/>
          <w:lang w:val="pt-BR"/>
        </w:rPr>
      </w:pPr>
      <w:r w:rsidRPr="003D5CD1">
        <w:rPr>
          <w:rFonts w:ascii="Times New Roman" w:hAnsi="Times New Roman"/>
          <w:szCs w:val="24"/>
          <w:lang w:val="pt-BR"/>
        </w:rPr>
        <w:t xml:space="preserve">Segundo José Eduardo Ramos Rodrigues, não seria legítimo um ato individual do Presidente, sem a  necessidade de consultar o povo, para cancelar uma proteção que tem como objeto um bem de todos. O autor propõe que, devido à importância do bem para uma comunidade ou para o povo brasileiro como um todo, o ato que cancele a proteção deveria ser executado </w:t>
      </w:r>
      <w:r w:rsidRPr="003D5CD1">
        <w:rPr>
          <w:rFonts w:ascii="Times New Roman" w:hAnsi="Times New Roman"/>
          <w:szCs w:val="24"/>
          <w:lang w:val="pt-BR"/>
        </w:rPr>
        <w:lastRenderedPageBreak/>
        <w:t>somente mediante ação civil pública ou ação popular</w:t>
      </w:r>
      <w:r w:rsidR="00B40F4D" w:rsidRPr="003D5CD1">
        <w:rPr>
          <w:rFonts w:ascii="Times New Roman" w:hAnsi="Times New Roman"/>
          <w:szCs w:val="24"/>
          <w:lang w:val="pt-BR"/>
        </w:rPr>
        <w:t>.</w:t>
      </w:r>
      <w:r w:rsidR="00B40F4D" w:rsidRPr="003D5CD1">
        <w:rPr>
          <w:rStyle w:val="FootnoteReference"/>
          <w:rFonts w:ascii="Times New Roman" w:hAnsi="Times New Roman"/>
          <w:szCs w:val="24"/>
          <w:lang w:val="pt-BR"/>
        </w:rPr>
        <w:footnoteReference w:id="137"/>
      </w:r>
      <w:r w:rsidR="00B40F4D" w:rsidRPr="003D5CD1">
        <w:rPr>
          <w:rFonts w:ascii="Times New Roman" w:hAnsi="Times New Roman"/>
          <w:szCs w:val="24"/>
          <w:lang w:val="pt-BR"/>
        </w:rPr>
        <w:t xml:space="preserve"> </w:t>
      </w:r>
      <w:r w:rsidRPr="003D5CD1">
        <w:rPr>
          <w:rFonts w:ascii="Times New Roman" w:hAnsi="Times New Roman"/>
          <w:szCs w:val="24"/>
          <w:lang w:val="pt-BR"/>
        </w:rPr>
        <w:t>Ademais, Marcos Paulo de Souza Miranda</w:t>
      </w:r>
      <w:r w:rsidR="00B40F4D" w:rsidRPr="003D5CD1">
        <w:rPr>
          <w:rStyle w:val="FootnoteReference"/>
          <w:rFonts w:ascii="Times New Roman" w:hAnsi="Times New Roman"/>
          <w:szCs w:val="24"/>
          <w:lang w:val="pt-BR"/>
        </w:rPr>
        <w:footnoteReference w:id="138"/>
      </w:r>
      <w:r w:rsidR="00D76925" w:rsidRPr="003D5CD1">
        <w:rPr>
          <w:rFonts w:ascii="Times New Roman" w:hAnsi="Times New Roman"/>
          <w:szCs w:val="24"/>
          <w:lang w:val="pt-BR"/>
        </w:rPr>
        <w:t xml:space="preserve"> </w:t>
      </w:r>
      <w:r w:rsidRPr="003D5CD1">
        <w:rPr>
          <w:rFonts w:ascii="Times New Roman" w:hAnsi="Times New Roman"/>
          <w:szCs w:val="24"/>
          <w:lang w:val="pt-BR"/>
        </w:rPr>
        <w:t xml:space="preserve">afirma que tal dispositivo não foi recepcionado pela atual Constituição, por não figurar entre as prerrogativas do Presidente da República, em seu artigo 84. No entanto, esse artigo </w:t>
      </w:r>
      <w:r w:rsidR="00E33D87">
        <w:rPr>
          <w:rFonts w:ascii="Times New Roman" w:hAnsi="Times New Roman"/>
          <w:szCs w:val="24"/>
          <w:lang w:val="pt-BR"/>
        </w:rPr>
        <w:t>discorre somente sobre suas competências privativas</w:t>
      </w:r>
      <w:r w:rsidR="00B40F4D" w:rsidRPr="003D5CD1">
        <w:rPr>
          <w:rFonts w:ascii="Times New Roman" w:hAnsi="Times New Roman"/>
          <w:szCs w:val="24"/>
          <w:lang w:val="pt-BR"/>
        </w:rPr>
        <w:t>.</w:t>
      </w:r>
      <w:r w:rsidR="00B40F4D" w:rsidRPr="003D5CD1">
        <w:rPr>
          <w:rStyle w:val="FootnoteReference"/>
          <w:rFonts w:ascii="Times New Roman" w:hAnsi="Times New Roman"/>
          <w:szCs w:val="24"/>
          <w:lang w:val="pt-BR"/>
        </w:rPr>
        <w:footnoteReference w:id="139"/>
      </w:r>
      <w:r w:rsidR="00D76925" w:rsidRPr="0000259D">
        <w:rPr>
          <w:rFonts w:ascii="Times New Roman" w:hAnsi="Times New Roman"/>
          <w:szCs w:val="24"/>
          <w:lang w:val="pt-BR"/>
        </w:rPr>
        <w:t xml:space="preserve"> </w:t>
      </w:r>
      <w:r w:rsidRPr="0000259D">
        <w:rPr>
          <w:rFonts w:ascii="Times New Roman" w:hAnsi="Times New Roman"/>
          <w:szCs w:val="24"/>
          <w:lang w:val="pt-BR"/>
        </w:rPr>
        <w:t>Miranda</w:t>
      </w:r>
      <w:r w:rsidR="00D76925" w:rsidRPr="00CF1CC8">
        <w:rPr>
          <w:rFonts w:ascii="Times New Roman" w:hAnsi="Times New Roman"/>
          <w:szCs w:val="24"/>
          <w:lang w:val="pt-BR"/>
        </w:rPr>
        <w:t xml:space="preserve"> </w:t>
      </w:r>
      <w:r w:rsidRPr="0000259D">
        <w:rPr>
          <w:rFonts w:ascii="Times New Roman" w:hAnsi="Times New Roman"/>
          <w:szCs w:val="24"/>
          <w:lang w:val="pt-BR"/>
        </w:rPr>
        <w:t>ainda afirma que tal ato seria possível somente se executado mediante a expedição de uma lei.</w:t>
      </w:r>
      <w:r w:rsidR="00B40F4D" w:rsidRPr="00CF1CC8">
        <w:rPr>
          <w:rStyle w:val="FootnoteReference"/>
          <w:rFonts w:ascii="Times New Roman" w:hAnsi="Times New Roman"/>
          <w:szCs w:val="24"/>
          <w:lang w:val="pt-BR"/>
        </w:rPr>
        <w:footnoteReference w:id="140"/>
      </w:r>
      <w:r w:rsidRPr="00CF1CC8">
        <w:rPr>
          <w:rFonts w:ascii="Times New Roman" w:hAnsi="Times New Roman"/>
          <w:szCs w:val="24"/>
          <w:lang w:val="pt-BR"/>
        </w:rPr>
        <w:t xml:space="preserve"> Esta dinâmica é prevista na Constituição Estadual do Espírito Santo.</w:t>
      </w:r>
      <w:r w:rsidR="00B40F4D" w:rsidRPr="00CF1CC8">
        <w:rPr>
          <w:rStyle w:val="FootnoteReference"/>
          <w:rFonts w:ascii="Times New Roman" w:hAnsi="Times New Roman"/>
          <w:szCs w:val="24"/>
          <w:lang w:val="pt-BR"/>
        </w:rPr>
        <w:footnoteReference w:id="141"/>
      </w:r>
    </w:p>
    <w:p w14:paraId="17176A2A" w14:textId="3BAB414A" w:rsidR="00726C5D" w:rsidRPr="003D5CD1" w:rsidRDefault="00726C5D" w:rsidP="00D153E7">
      <w:pPr>
        <w:pStyle w:val="ListaColorida-nfase11"/>
        <w:ind w:left="0" w:firstLine="709"/>
        <w:jc w:val="both"/>
        <w:rPr>
          <w:rFonts w:ascii="Times New Roman" w:hAnsi="Times New Roman"/>
        </w:rPr>
      </w:pPr>
      <w:r w:rsidRPr="00844F8B">
        <w:rPr>
          <w:rFonts w:ascii="Times New Roman" w:hAnsi="Times New Roman"/>
        </w:rPr>
        <w:t>O autor ainda argumenta que, como o ato de tombamento pode resultar em benefícios em favor do proprietário, o cancelament</w:t>
      </w:r>
      <w:r w:rsidRPr="00E96991">
        <w:rPr>
          <w:rFonts w:ascii="Times New Roman" w:hAnsi="Times New Roman"/>
        </w:rPr>
        <w:t>o unilateral é inadmissível, pois nega aos interessados o direito ao contraditório e à ampla defesa</w:t>
      </w:r>
      <w:r w:rsidR="006D345B" w:rsidRPr="00E96991">
        <w:rPr>
          <w:rFonts w:ascii="Times New Roman" w:hAnsi="Times New Roman"/>
        </w:rPr>
        <w:t>.</w:t>
      </w:r>
      <w:r w:rsidR="006D345B" w:rsidRPr="00E96991">
        <w:rPr>
          <w:rStyle w:val="FootnoteReference"/>
          <w:rFonts w:ascii="Times New Roman" w:hAnsi="Times New Roman"/>
        </w:rPr>
        <w:footnoteReference w:id="142"/>
      </w:r>
      <w:r w:rsidR="00365631" w:rsidRPr="00E96991">
        <w:rPr>
          <w:rFonts w:ascii="Times New Roman" w:hAnsi="Times New Roman"/>
        </w:rPr>
        <w:t xml:space="preserve"> </w:t>
      </w:r>
      <w:r w:rsidRPr="00E96991">
        <w:rPr>
          <w:rFonts w:ascii="Times New Roman" w:hAnsi="Times New Roman"/>
        </w:rPr>
        <w:t>Apesar de questionado, tal dispositivo foi usado inúmeras vezes.</w:t>
      </w:r>
      <w:r w:rsidRPr="003D5CD1">
        <w:rPr>
          <w:rStyle w:val="FootnoteReference"/>
          <w:rFonts w:ascii="Times New Roman" w:hAnsi="Times New Roman"/>
        </w:rPr>
        <w:footnoteReference w:id="143"/>
      </w:r>
    </w:p>
    <w:p w14:paraId="78507976" w14:textId="77777777" w:rsidR="00726C5D" w:rsidRPr="003D5CD1" w:rsidRDefault="00726C5D" w:rsidP="00D153E7">
      <w:pPr>
        <w:ind w:firstLine="709"/>
        <w:jc w:val="both"/>
        <w:rPr>
          <w:rFonts w:ascii="Times New Roman" w:hAnsi="Times New Roman"/>
        </w:rPr>
      </w:pPr>
      <w:r w:rsidRPr="003D5CD1">
        <w:rPr>
          <w:rFonts w:ascii="Times New Roman" w:hAnsi="Times New Roman"/>
        </w:rPr>
        <w:t xml:space="preserve">De fato, a autorização presidencial para a retirada do </w:t>
      </w:r>
      <w:r w:rsidRPr="003D5CD1">
        <w:rPr>
          <w:rFonts w:ascii="Times New Roman" w:hAnsi="Times New Roman"/>
          <w:i/>
        </w:rPr>
        <w:t xml:space="preserve">status </w:t>
      </w:r>
      <w:r w:rsidRPr="003D5CD1">
        <w:rPr>
          <w:rFonts w:ascii="Times New Roman" w:hAnsi="Times New Roman"/>
        </w:rPr>
        <w:t>de um bem que teoricamente tem importância para todo o país não condiz com a função da proteção concedida que deve, entre outras coisas, proteger tal bem dos abusos do poder executivo. Assim, para legitimamente ser retirada a proteção do canhão, é necessário o pedido de destombamento, o qual poderia ser encaminhado ao Congresso Nacional, órgão representante do povo.</w:t>
      </w:r>
    </w:p>
    <w:p w14:paraId="4250AA83" w14:textId="77777777" w:rsidR="00726C5D" w:rsidRPr="003D5CD1" w:rsidRDefault="00726C5D" w:rsidP="00D153E7">
      <w:pPr>
        <w:ind w:firstLine="709"/>
        <w:jc w:val="both"/>
        <w:rPr>
          <w:rFonts w:ascii="Times New Roman" w:hAnsi="Times New Roman"/>
        </w:rPr>
      </w:pPr>
      <w:r w:rsidRPr="003D5CD1">
        <w:rPr>
          <w:rFonts w:ascii="Times New Roman" w:hAnsi="Times New Roman"/>
        </w:rPr>
        <w:t>Sobre a ilegalidade da retirada do canhão “El Cristiano” do território paraguaio, como já exposto, tal ato não violou nenhuma norma de direito internacional vigente à época, e não podem ser aplicadas, nesse contexto, a Convenção de Haia sobre a proteção de bens culturais em evento de conflito armado de 1954, a Convenção da UNESCO relativa às medidas a adotar para proibir e impedir a importação, a exportação e a transferência ilícitas da propriedade de bens culturais de 1970 e a Convenção do UNIDROIT sobre bens culturais roubados ou ilicitamente exportados de 1995.</w:t>
      </w:r>
    </w:p>
    <w:p w14:paraId="2BAA4D2A" w14:textId="0788539B" w:rsidR="00726C5D" w:rsidRPr="00E96991" w:rsidRDefault="00726C5D" w:rsidP="00D153E7">
      <w:pPr>
        <w:ind w:firstLine="709"/>
        <w:jc w:val="both"/>
        <w:rPr>
          <w:rFonts w:ascii="Times New Roman" w:hAnsi="Times New Roman"/>
        </w:rPr>
      </w:pPr>
      <w:r w:rsidRPr="003D5CD1">
        <w:rPr>
          <w:rFonts w:ascii="Times New Roman" w:hAnsi="Times New Roman"/>
        </w:rPr>
        <w:t>Não obstante as críticas de diversos historiadores e juristas, o Ministério da Cultura sugeriu que “a devolução está sendo reconsiderada, para que o canhão faça parte de ‘ações de cooperação de interesse para os dois país</w:t>
      </w:r>
      <w:r w:rsidR="00365631" w:rsidRPr="003D5CD1">
        <w:rPr>
          <w:rFonts w:ascii="Times New Roman" w:hAnsi="Times New Roman"/>
        </w:rPr>
        <w:t>es’, como a criação de um museu</w:t>
      </w:r>
      <w:r w:rsidRPr="003D5CD1">
        <w:rPr>
          <w:rFonts w:ascii="Times New Roman" w:hAnsi="Times New Roman"/>
        </w:rPr>
        <w:t>”</w:t>
      </w:r>
      <w:r w:rsidR="00E12B7E" w:rsidRPr="003D5CD1">
        <w:rPr>
          <w:rFonts w:ascii="Times New Roman" w:hAnsi="Times New Roman"/>
        </w:rPr>
        <w:t>.</w:t>
      </w:r>
      <w:r w:rsidR="00E12B7E" w:rsidRPr="00E96991">
        <w:rPr>
          <w:rStyle w:val="FootnoteReference"/>
          <w:rFonts w:ascii="Times New Roman" w:hAnsi="Times New Roman"/>
        </w:rPr>
        <w:footnoteReference w:id="144"/>
      </w:r>
    </w:p>
    <w:p w14:paraId="4F7E1D28" w14:textId="77777777" w:rsidR="00E12B7E" w:rsidRPr="00E96991" w:rsidRDefault="00E12B7E" w:rsidP="00D153E7">
      <w:pPr>
        <w:ind w:firstLine="709"/>
        <w:jc w:val="both"/>
        <w:rPr>
          <w:rFonts w:ascii="Times New Roman" w:hAnsi="Times New Roman"/>
          <w:b/>
        </w:rPr>
      </w:pPr>
    </w:p>
    <w:p w14:paraId="3F5F1B7A" w14:textId="31CE396F" w:rsidR="00726C5D" w:rsidRPr="00E96991" w:rsidRDefault="00E12B7E" w:rsidP="00D153E7">
      <w:pPr>
        <w:pStyle w:val="Heading1"/>
        <w:spacing w:before="0" w:after="0"/>
        <w:jc w:val="both"/>
        <w:rPr>
          <w:rFonts w:ascii="Times New Roman" w:hAnsi="Times New Roman"/>
          <w:sz w:val="24"/>
          <w:szCs w:val="24"/>
        </w:rPr>
      </w:pPr>
      <w:bookmarkStart w:id="15" w:name="_Toc299986100"/>
      <w:bookmarkStart w:id="16" w:name="_Toc299986721"/>
      <w:r w:rsidRPr="00E96991">
        <w:rPr>
          <w:rFonts w:ascii="Times New Roman" w:hAnsi="Times New Roman"/>
          <w:sz w:val="24"/>
          <w:szCs w:val="24"/>
        </w:rPr>
        <w:lastRenderedPageBreak/>
        <w:t>CONSIDERAÇÕES FINAIS</w:t>
      </w:r>
      <w:bookmarkEnd w:id="15"/>
      <w:bookmarkEnd w:id="16"/>
    </w:p>
    <w:p w14:paraId="34316C76" w14:textId="77777777" w:rsidR="00E12B7E" w:rsidRPr="003D5CD1" w:rsidRDefault="00E12B7E" w:rsidP="00D153E7">
      <w:pPr>
        <w:rPr>
          <w:rFonts w:ascii="Times New Roman" w:hAnsi="Times New Roman"/>
        </w:rPr>
      </w:pPr>
    </w:p>
    <w:p w14:paraId="2108CD55" w14:textId="77777777" w:rsidR="002A2AA5" w:rsidRPr="002A2AA5" w:rsidRDefault="002A2AA5" w:rsidP="002A2AA5">
      <w:pPr>
        <w:ind w:firstLine="851"/>
        <w:jc w:val="both"/>
        <w:rPr>
          <w:rFonts w:ascii="Times New Roman" w:hAnsi="Times New Roman"/>
          <w:lang w:val="pt-PT"/>
        </w:rPr>
      </w:pPr>
      <w:r w:rsidRPr="002A2AA5">
        <w:rPr>
          <w:rFonts w:ascii="Times New Roman" w:hAnsi="Times New Roman"/>
          <w:lang w:val="pt-PT"/>
        </w:rPr>
        <w:t>A proteção de bens culturais é objeto de discussão em diferentes conferências internacionais, desde 1907, com a Convenção de Haia (IV) sobre leis e costumes da guerra terrestre. Contudo, somente em 1970 foi adotada a primeira Convenção sobre o tráfico ilícito de bens culturais que proibiu a importação, exportação e transferência ilícita de bens culturais protegidos. Essa convenção foi atualizada em 1995 pela Convenção da UNIDROIT, que estabeleceu normas de direito internacional privado com vistas a coibir o tráfico ilícito. Observa-se que, para que haja restituição nas hipóteses contempladas por essas convenções, é necessária a comprovação da retirada ilícita do bem.</w:t>
      </w:r>
    </w:p>
    <w:p w14:paraId="69B9EF1F" w14:textId="77777777" w:rsidR="002A2AA5" w:rsidRPr="002A2AA5" w:rsidRDefault="002A2AA5" w:rsidP="002A2AA5">
      <w:pPr>
        <w:ind w:firstLine="851"/>
        <w:jc w:val="both"/>
        <w:rPr>
          <w:rFonts w:ascii="Times New Roman" w:hAnsi="Times New Roman"/>
          <w:lang w:val="pt-PT"/>
        </w:rPr>
      </w:pPr>
      <w:r w:rsidRPr="002A2AA5">
        <w:rPr>
          <w:rFonts w:ascii="Times New Roman" w:hAnsi="Times New Roman"/>
          <w:lang w:val="pt-PT"/>
        </w:rPr>
        <w:t>No entanto, os pedidos de retorno de bens culturais lidam, em grande parte, com objetos retirados de seu país de origem antes de 1970, o que impede a aplicação dessas Convenções. Nos casos estudados percebemos que o retorno de bens culturais, quando inaplicáveis as Convenções internacionais, sujeitam-se à discricionariedade dos Estados que receberam tais bens. Há países que discordam da ilegalidade da retirada do bem e negam seu retorno, como se constata no caso dos Mármores do Partenon, que opõe o Reino Unido e a Grécia, enquanto outros concordam com a restituição dos artefatos pleiteados, por meio de empréstimo e por tempo indeterminado,  como se verificou no casos das joias de Troia e dos tesouros de Machu Picchu.</w:t>
      </w:r>
    </w:p>
    <w:p w14:paraId="1D176FC6" w14:textId="77777777" w:rsidR="002A2AA5" w:rsidRPr="002A2AA5" w:rsidRDefault="002A2AA5" w:rsidP="002A2AA5">
      <w:pPr>
        <w:ind w:firstLine="851"/>
        <w:jc w:val="both"/>
        <w:rPr>
          <w:rFonts w:ascii="Times New Roman" w:hAnsi="Times New Roman"/>
          <w:lang w:val="pt-PT"/>
        </w:rPr>
      </w:pPr>
      <w:r w:rsidRPr="002A2AA5">
        <w:rPr>
          <w:rFonts w:ascii="Times New Roman" w:hAnsi="Times New Roman"/>
          <w:lang w:val="pt-PT"/>
        </w:rPr>
        <w:t>Como não se constatou ilegalidade na retirada do canhão “El Cristiano” durante a Guerra do Paraguai e inexistindo obrigação internacional de devolvê-lo, a decisão sobre seu eventual retorno ao Paraguai cabe ao Brasil. Observam-se, contudo, óbices impostos pela legislação brasileira para o retorno de um bem tombado devido ao Decreto n° 25 de 1935. Apesar de não existir uma obrigação internacional ou nacional de restituição deste bem, verifica-se, a partir dos casos estudados, uma crescente prática de devolução desses bens.</w:t>
      </w:r>
    </w:p>
    <w:p w14:paraId="452D5138" w14:textId="77777777" w:rsidR="00E12B7E" w:rsidRPr="003D5CD1" w:rsidRDefault="00E12B7E" w:rsidP="00D153E7">
      <w:pPr>
        <w:jc w:val="both"/>
        <w:rPr>
          <w:rFonts w:ascii="Times New Roman" w:hAnsi="Times New Roman"/>
        </w:rPr>
      </w:pPr>
    </w:p>
    <w:p w14:paraId="7691991F" w14:textId="25AAAA86" w:rsidR="00E12B7E" w:rsidRPr="003D5CD1" w:rsidRDefault="00E12B7E" w:rsidP="00D153E7">
      <w:pPr>
        <w:jc w:val="center"/>
        <w:rPr>
          <w:rFonts w:ascii="Times New Roman" w:hAnsi="Times New Roman"/>
          <w:b/>
          <w:lang w:val="en-US"/>
        </w:rPr>
      </w:pPr>
      <w:r w:rsidRPr="003D5CD1">
        <w:rPr>
          <w:rFonts w:ascii="Times New Roman" w:hAnsi="Times New Roman"/>
          <w:b/>
          <w:lang w:val="en-US"/>
        </w:rPr>
        <w:t>RETURN OF CULTURAL PROPERTY</w:t>
      </w:r>
    </w:p>
    <w:p w14:paraId="684F9A15" w14:textId="77777777" w:rsidR="002A06B8" w:rsidRPr="003D5CD1" w:rsidRDefault="002A06B8" w:rsidP="00D153E7">
      <w:pPr>
        <w:pStyle w:val="Heading1"/>
        <w:spacing w:before="0" w:after="0"/>
        <w:jc w:val="both"/>
        <w:rPr>
          <w:rFonts w:ascii="Times New Roman" w:hAnsi="Times New Roman"/>
          <w:b w:val="0"/>
          <w:sz w:val="24"/>
          <w:szCs w:val="24"/>
        </w:rPr>
      </w:pPr>
      <w:bookmarkStart w:id="17" w:name="_Toc299986101"/>
      <w:bookmarkStart w:id="18" w:name="_Toc299986722"/>
      <w:r w:rsidRPr="003D5CD1">
        <w:rPr>
          <w:rFonts w:ascii="Times New Roman" w:hAnsi="Times New Roman"/>
          <w:sz w:val="24"/>
          <w:szCs w:val="24"/>
        </w:rPr>
        <w:t xml:space="preserve">Abstract: </w:t>
      </w:r>
      <w:r w:rsidRPr="003D5CD1">
        <w:rPr>
          <w:rFonts w:ascii="Times New Roman" w:hAnsi="Times New Roman"/>
          <w:b w:val="0"/>
          <w:sz w:val="24"/>
          <w:szCs w:val="24"/>
        </w:rPr>
        <w:t>The present paper analyses the potential existence of a legal international obligation of States to fulfil requests of restitution of cultural property to their respective country of origin. Requests for the return of cultural property taken from the territory of States in the late 19th century have intensified over the last 30 years. A number of those cultural artefacts, such as the Troy gold and the Machu Picchu artefacts have recently been returned to their respective countries of origin. Other cultural property, as in the case of the Parthenon Marble, has stayed at a museum outside its country of origin, despite several calls for its return. In this sense, this paper outlines the reasons and tries to identify an international obligation behind such returns. Special attention will be given to the request made by Paraguay to Brazil concerning the return of the ‘El Cristiano’ cannon, a piece of artillery taken from Paraguay by the Brazilian armed forces in the war of 1864-1870, and its implications on international and Brazilian national law. In conclusion, no international legal obligation to return cultural property displaced before 1970 was found, however a practice to return those artefacts in good faith can be observed.</w:t>
      </w:r>
    </w:p>
    <w:p w14:paraId="69B862FD" w14:textId="0F195109" w:rsidR="006B5197" w:rsidRPr="003D5CD1" w:rsidRDefault="002A06B8" w:rsidP="00D153E7">
      <w:pPr>
        <w:pStyle w:val="Heading1"/>
        <w:spacing w:before="0" w:after="0"/>
        <w:jc w:val="both"/>
        <w:rPr>
          <w:rFonts w:ascii="Times New Roman" w:hAnsi="Times New Roman"/>
          <w:b w:val="0"/>
          <w:sz w:val="24"/>
          <w:szCs w:val="24"/>
        </w:rPr>
      </w:pPr>
      <w:r w:rsidRPr="003D5CD1">
        <w:rPr>
          <w:rFonts w:ascii="Times New Roman" w:hAnsi="Times New Roman"/>
          <w:sz w:val="24"/>
          <w:szCs w:val="24"/>
        </w:rPr>
        <w:t>Keywords</w:t>
      </w:r>
      <w:r w:rsidRPr="003D5CD1">
        <w:rPr>
          <w:rFonts w:ascii="Times New Roman" w:hAnsi="Times New Roman"/>
          <w:b w:val="0"/>
          <w:sz w:val="24"/>
          <w:szCs w:val="24"/>
        </w:rPr>
        <w:t>: Return of cultural property. Protection of cultural heritage. International Law. UNESCO. ‘El Cristiano’ cannon.</w:t>
      </w:r>
    </w:p>
    <w:p w14:paraId="1F5CA309" w14:textId="77777777" w:rsidR="00E12B7E" w:rsidRPr="003D5CD1" w:rsidRDefault="00E12B7E" w:rsidP="00D153E7">
      <w:pPr>
        <w:rPr>
          <w:rFonts w:ascii="Times New Roman" w:hAnsi="Times New Roman"/>
        </w:rPr>
      </w:pPr>
    </w:p>
    <w:p w14:paraId="61BA7E31" w14:textId="409C98C4" w:rsidR="00726C5D" w:rsidRPr="003D5CD1" w:rsidRDefault="00726C5D" w:rsidP="00D153E7">
      <w:pPr>
        <w:pStyle w:val="Heading1"/>
        <w:spacing w:before="0" w:after="0"/>
        <w:jc w:val="both"/>
        <w:rPr>
          <w:rFonts w:ascii="Times New Roman" w:hAnsi="Times New Roman"/>
          <w:sz w:val="24"/>
          <w:szCs w:val="24"/>
        </w:rPr>
      </w:pPr>
      <w:r w:rsidRPr="003D5CD1">
        <w:rPr>
          <w:rFonts w:ascii="Times New Roman" w:hAnsi="Times New Roman"/>
          <w:sz w:val="24"/>
          <w:szCs w:val="24"/>
        </w:rPr>
        <w:t>Referências</w:t>
      </w:r>
      <w:bookmarkEnd w:id="17"/>
      <w:bookmarkEnd w:id="18"/>
    </w:p>
    <w:p w14:paraId="23141289" w14:textId="77777777" w:rsidR="005E359A" w:rsidRPr="003D5CD1" w:rsidRDefault="005E359A" w:rsidP="00D153E7">
      <w:pPr>
        <w:rPr>
          <w:rFonts w:ascii="Times New Roman" w:hAnsi="Times New Roman"/>
        </w:rPr>
      </w:pPr>
    </w:p>
    <w:p w14:paraId="3FFE8C85" w14:textId="77777777" w:rsidR="007825D6" w:rsidRPr="00B45B2E" w:rsidRDefault="007825D6" w:rsidP="000221A4">
      <w:pPr>
        <w:widowControl w:val="0"/>
        <w:autoSpaceDE w:val="0"/>
        <w:autoSpaceDN w:val="0"/>
        <w:adjustRightInd w:val="0"/>
        <w:jc w:val="both"/>
        <w:rPr>
          <w:rFonts w:ascii="Times New Roman" w:hAnsi="Times New Roman"/>
        </w:rPr>
      </w:pPr>
    </w:p>
    <w:p w14:paraId="2361920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00259D">
        <w:rPr>
          <w:rFonts w:ascii="Times New Roman" w:eastAsia="Times New Roman" w:hAnsi="Times New Roman"/>
          <w:lang w:val="en-US"/>
        </w:rPr>
        <w:t xml:space="preserve">ALBERGE, Dalya. Turkey turns to human rights law to reclaim British Museum sculptures. </w:t>
      </w:r>
      <w:r w:rsidRPr="0000259D">
        <w:rPr>
          <w:rFonts w:ascii="Times New Roman" w:eastAsia="Times New Roman" w:hAnsi="Times New Roman"/>
          <w:b/>
          <w:bCs/>
          <w:lang w:val="en-US"/>
        </w:rPr>
        <w:t xml:space="preserve">The Guardian. </w:t>
      </w:r>
      <w:r w:rsidRPr="00CF1CC8">
        <w:rPr>
          <w:rFonts w:ascii="Times New Roman" w:eastAsia="Times New Roman" w:hAnsi="Times New Roman"/>
          <w:lang w:val="en-US"/>
        </w:rPr>
        <w:t xml:space="preserve">8 dez. 2012. Disponível em: </w:t>
      </w:r>
      <w:hyperlink r:id="rId8" w:history="1">
        <w:r w:rsidRPr="003D5CD1">
          <w:rPr>
            <w:rStyle w:val="Hyperlink"/>
            <w:rFonts w:ascii="Times New Roman" w:eastAsia="Times New Roman" w:hAnsi="Times New Roman"/>
            <w:lang w:val="en-US"/>
          </w:rPr>
          <w:t>http://www.guardian.co.uk/culture/2012/dec/08/turkey-</w:t>
        </w:r>
        <w:r w:rsidRPr="003D5CD1">
          <w:rPr>
            <w:rStyle w:val="Hyperlink"/>
            <w:rFonts w:ascii="Times New Roman" w:eastAsia="Times New Roman" w:hAnsi="Times New Roman"/>
            <w:lang w:val="en-US"/>
          </w:rPr>
          <w:lastRenderedPageBreak/>
          <w:t>british-museum-sculptures-rights</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7BAC9E3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712BC37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BASS, G. F. “A Hoard of Trojan and Sumerian Jewelry”</w:t>
      </w:r>
      <w:r w:rsidRPr="00E96991">
        <w:rPr>
          <w:rFonts w:ascii="Times New Roman" w:eastAsia="Times New Roman" w:hAnsi="Times New Roman"/>
          <w:b/>
          <w:bCs/>
          <w:lang w:val="en-US"/>
        </w:rPr>
        <w:t xml:space="preserve"> American Journal of Archaeology</w:t>
      </w:r>
      <w:r w:rsidRPr="003D5CD1">
        <w:rPr>
          <w:rFonts w:ascii="Times New Roman" w:eastAsia="Times New Roman" w:hAnsi="Times New Roman"/>
          <w:bCs/>
          <w:lang w:val="en-US"/>
        </w:rPr>
        <w:t>,</w:t>
      </w:r>
      <w:r w:rsidRPr="003D5CD1">
        <w:rPr>
          <w:rFonts w:ascii="Times New Roman" w:eastAsia="Times New Roman" w:hAnsi="Times New Roman"/>
          <w:lang w:val="en-US"/>
        </w:rPr>
        <w:t xml:space="preserve"> v. 74, n. 4, oct., 1970, pp. 335-341.</w:t>
      </w:r>
    </w:p>
    <w:p w14:paraId="283E2F1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6F7DEBE"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BINGHAM Urged Yale to Return Machu Picchu Relics to Peru. </w:t>
      </w:r>
      <w:proofErr w:type="gramStart"/>
      <w:r w:rsidRPr="003D5CD1">
        <w:rPr>
          <w:rFonts w:ascii="Times New Roman" w:eastAsia="Times New Roman" w:hAnsi="Times New Roman"/>
          <w:b/>
          <w:bCs/>
          <w:lang w:val="en-US"/>
        </w:rPr>
        <w:t>Latin American Herald Tribune</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Disponível em: </w:t>
      </w:r>
      <w:hyperlink r:id="rId9" w:history="1">
        <w:r w:rsidRPr="003D5CD1">
          <w:rPr>
            <w:rStyle w:val="Hyperlink"/>
            <w:rFonts w:ascii="Times New Roman" w:eastAsia="Times New Roman" w:hAnsi="Times New Roman"/>
            <w:lang w:val="en-US"/>
          </w:rPr>
          <w:t>http://www.laht.com/article.asp?CategoryId=14095&amp;ArticleId=331337</w:t>
        </w:r>
      </w:hyperlink>
      <w:r w:rsidRPr="00844F8B">
        <w:rPr>
          <w:rFonts w:ascii="Times New Roman" w:eastAsia="Times New Roman" w:hAnsi="Times New Roman"/>
          <w:lang w:val="en-US"/>
        </w:rPr>
        <w:t xml:space="preserve"> Acesso em: </w:t>
      </w:r>
      <w:proofErr w:type="gramStart"/>
      <w:r w:rsidRPr="00844F8B">
        <w:rPr>
          <w:rFonts w:ascii="Times New Roman" w:eastAsia="Times New Roman" w:hAnsi="Times New Roman"/>
          <w:lang w:val="en-US"/>
        </w:rPr>
        <w:t>04  jun</w:t>
      </w:r>
      <w:proofErr w:type="gramEnd"/>
      <w:r w:rsidRPr="00844F8B">
        <w:rPr>
          <w:rFonts w:ascii="Times New Roman" w:eastAsia="Times New Roman" w:hAnsi="Times New Roman"/>
          <w:lang w:val="en-US"/>
        </w:rPr>
        <w:t>. 2013.</w:t>
      </w:r>
    </w:p>
    <w:p w14:paraId="74A09AE1"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5E28DF6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BRASIL. Constituição da República Federativa do Brasil (1988), 5 out. 1988. </w:t>
      </w:r>
    </w:p>
    <w:p w14:paraId="5062A5A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10EB3E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BRASIL. Decreto n</w:t>
      </w:r>
      <w:proofErr w:type="gramStart"/>
      <w:r w:rsidRPr="00E96991">
        <w:rPr>
          <w:rFonts w:ascii="Times New Roman" w:eastAsia="Times New Roman" w:hAnsi="Times New Roman"/>
          <w:lang w:val="en-US"/>
        </w:rPr>
        <w:t>.º</w:t>
      </w:r>
      <w:proofErr w:type="gramEnd"/>
      <w:r w:rsidRPr="00E96991">
        <w:rPr>
          <w:rFonts w:ascii="Times New Roman" w:eastAsia="Times New Roman" w:hAnsi="Times New Roman"/>
          <w:lang w:val="en-US"/>
        </w:rPr>
        <w:t xml:space="preserve"> 3.166, de 14 de Setembro de 1999, Promulga a Convenção da UNIDROIT sobre Bens Culturais Furtados ou Ilicitamente Exportados, concluída em Roma, em 24 de junho d</w:t>
      </w:r>
      <w:r w:rsidRPr="003D5CD1">
        <w:rPr>
          <w:rFonts w:ascii="Times New Roman" w:eastAsia="Times New Roman" w:hAnsi="Times New Roman"/>
          <w:lang w:val="en-US"/>
        </w:rPr>
        <w:t xml:space="preserve">e 1995. </w:t>
      </w:r>
    </w:p>
    <w:p w14:paraId="737A7BB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C19789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w:t>
      </w:r>
      <w:proofErr w:type="gramStart"/>
      <w:r w:rsidRPr="003D5CD1">
        <w:rPr>
          <w:rFonts w:ascii="Times New Roman" w:eastAsia="Times New Roman" w:hAnsi="Times New Roman"/>
          <w:lang w:val="en-US"/>
        </w:rPr>
        <w:t>Decreto nº 44.851 de 11 de novembro de 1958.</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lang w:val="en-US"/>
        </w:rPr>
        <w:t>Promulga a Convenção e Protocolo para a Proteção de Bens Culturais em caso de conflito armado, Haia, 1954.</w:t>
      </w:r>
      <w:proofErr w:type="gramEnd"/>
      <w:r w:rsidRPr="003D5CD1">
        <w:rPr>
          <w:rFonts w:ascii="Times New Roman" w:eastAsia="Times New Roman" w:hAnsi="Times New Roman"/>
          <w:lang w:val="en-US"/>
        </w:rPr>
        <w:t xml:space="preserve"> </w:t>
      </w:r>
    </w:p>
    <w:p w14:paraId="3CEA1412" w14:textId="77777777" w:rsidR="007825D6" w:rsidRPr="003D5CD1" w:rsidRDefault="007825D6" w:rsidP="00032330">
      <w:pPr>
        <w:widowControl w:val="0"/>
        <w:autoSpaceDE w:val="0"/>
        <w:autoSpaceDN w:val="0"/>
        <w:adjustRightInd w:val="0"/>
        <w:jc w:val="both"/>
        <w:rPr>
          <w:rFonts w:ascii="Times New Roman" w:eastAsia="Times New Roman" w:hAnsi="Times New Roman"/>
          <w:lang w:val="en-US"/>
        </w:rPr>
      </w:pPr>
    </w:p>
    <w:p w14:paraId="48333AFA" w14:textId="77777777" w:rsidR="007825D6" w:rsidRPr="003D5CD1" w:rsidRDefault="007825D6" w:rsidP="00032330">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w:t>
      </w:r>
      <w:proofErr w:type="gramStart"/>
      <w:r w:rsidRPr="003D5CD1">
        <w:rPr>
          <w:rFonts w:ascii="Times New Roman" w:eastAsia="Times New Roman" w:hAnsi="Times New Roman"/>
          <w:lang w:val="en-US"/>
        </w:rPr>
        <w:t>Decreto nº 5.760, de 24 de abril de 2006.</w:t>
      </w:r>
      <w:proofErr w:type="gramEnd"/>
      <w:r w:rsidRPr="003D5CD1">
        <w:rPr>
          <w:rFonts w:ascii="Times New Roman" w:eastAsia="Times New Roman" w:hAnsi="Times New Roman"/>
          <w:lang w:val="en-US"/>
        </w:rPr>
        <w:t xml:space="preserve"> Promulga o Segundo Protocolo relativo à Convenção da Haia de 1954 para a Proteção de Bens Culturais em Caso de Conflito Armado, celebrado na Haia, em 26 de março de 1999.</w:t>
      </w:r>
    </w:p>
    <w:p w14:paraId="7B10CDA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706A5CAA"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 Nº 7.030, de 14 de dezembro de 2009. Promulga a Convenção de Viena sobre o Direito dos Tratados, concluída em 23 de maio de 1969, com reserva aos Artigos 25 e 66.</w:t>
      </w:r>
    </w:p>
    <w:p w14:paraId="4EAF6F91"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B71C96A"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w:t>
      </w:r>
      <w:proofErr w:type="gramStart"/>
      <w:r w:rsidRPr="003D5CD1">
        <w:rPr>
          <w:rFonts w:ascii="Times New Roman" w:eastAsia="Times New Roman" w:hAnsi="Times New Roman"/>
          <w:lang w:val="en-US"/>
        </w:rPr>
        <w:t>Decreto nº 72.312, de 13 de maio de 1973.</w:t>
      </w:r>
      <w:proofErr w:type="gramEnd"/>
      <w:r w:rsidRPr="003D5CD1">
        <w:rPr>
          <w:rFonts w:ascii="Times New Roman" w:eastAsia="Times New Roman" w:hAnsi="Times New Roman"/>
          <w:lang w:val="en-US"/>
        </w:rPr>
        <w:t xml:space="preserve"> Promulga a Convenção sobre as Medidas a serem Adotadas para Proibir e impedir a Importação, Exportação e Transportação e Transferência de Propriedade Ilícitas dos Bens Culturais. </w:t>
      </w:r>
    </w:p>
    <w:p w14:paraId="3B57E21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748B17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BRASIL. Decreto-Lei n° 25, de 30 </w:t>
      </w:r>
      <w:proofErr w:type="gramStart"/>
      <w:r w:rsidRPr="003D5CD1">
        <w:rPr>
          <w:rFonts w:ascii="Times New Roman" w:eastAsia="Times New Roman" w:hAnsi="Times New Roman"/>
          <w:lang w:val="en-US"/>
        </w:rPr>
        <w:t>nov</w:t>
      </w:r>
      <w:proofErr w:type="gramEnd"/>
      <w:r w:rsidRPr="003D5CD1">
        <w:rPr>
          <w:rFonts w:ascii="Times New Roman" w:eastAsia="Times New Roman" w:hAnsi="Times New Roman"/>
          <w:lang w:val="en-US"/>
        </w:rPr>
        <w:t xml:space="preserve">. 1937. Organiza a proteção </w:t>
      </w:r>
      <w:proofErr w:type="gramStart"/>
      <w:r w:rsidRPr="003D5CD1">
        <w:rPr>
          <w:rFonts w:ascii="Times New Roman" w:eastAsia="Times New Roman" w:hAnsi="Times New Roman"/>
          <w:lang w:val="en-US"/>
        </w:rPr>
        <w:t>do</w:t>
      </w:r>
      <w:proofErr w:type="gramEnd"/>
      <w:r w:rsidRPr="003D5CD1">
        <w:rPr>
          <w:rFonts w:ascii="Times New Roman" w:eastAsia="Times New Roman" w:hAnsi="Times New Roman"/>
          <w:lang w:val="en-US"/>
        </w:rPr>
        <w:t xml:space="preserve"> patrimônio histórico e artístico nacional.</w:t>
      </w:r>
    </w:p>
    <w:p w14:paraId="358A8DF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ACCE06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BRASIL. Decreto-Lei nº 3.866, de 29 de novembro de 1941, dispõe sobre o tombamento de bens no Serviço do Patrimônio Histórico e Artístico Nacional.</w:t>
      </w:r>
    </w:p>
    <w:p w14:paraId="1F73FF64"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0CA5FF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CÂMARA DOS COMUNS DO REINO UNIDO. </w:t>
      </w:r>
      <w:r w:rsidRPr="003D5CD1">
        <w:rPr>
          <w:rFonts w:ascii="Times New Roman" w:eastAsia="Times New Roman" w:hAnsi="Times New Roman"/>
          <w:b/>
          <w:bCs/>
          <w:lang w:val="en-US"/>
        </w:rPr>
        <w:t>Report from the Select Committee of the House of Commons on the Earl of Elgin's collection of sculptured marbles</w:t>
      </w:r>
      <w:r w:rsidRPr="003D5CD1">
        <w:rPr>
          <w:rFonts w:ascii="Times New Roman" w:eastAsia="Times New Roman" w:hAnsi="Times New Roman"/>
          <w:lang w:val="en-US"/>
        </w:rPr>
        <w:t xml:space="preserve">. Disponível em: </w:t>
      </w:r>
      <w:hyperlink r:id="rId10" w:history="1">
        <w:r w:rsidRPr="003D5CD1">
          <w:rPr>
            <w:rStyle w:val="Hyperlink"/>
            <w:rFonts w:ascii="Times New Roman" w:eastAsia="Times New Roman" w:hAnsi="Times New Roman"/>
            <w:lang w:val="en-US"/>
          </w:rPr>
          <w:t>http://books.google.com.br/books/about/Report_from_the_Select_Committee_of_the.html?id=NwUFAAAAYAAJ&amp;redir_esc=y</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40195294" w14:textId="77777777" w:rsidR="007825D6" w:rsidRPr="003D5CD1" w:rsidRDefault="007825D6" w:rsidP="007825D6">
      <w:pPr>
        <w:widowControl w:val="0"/>
        <w:autoSpaceDE w:val="0"/>
        <w:autoSpaceDN w:val="0"/>
        <w:adjustRightInd w:val="0"/>
        <w:jc w:val="both"/>
        <w:rPr>
          <w:rFonts w:ascii="Times New Roman" w:hAnsi="Times New Roman"/>
        </w:rPr>
      </w:pPr>
    </w:p>
    <w:p w14:paraId="6ECF1F59" w14:textId="77777777" w:rsidR="007825D6" w:rsidRPr="0000259D" w:rsidRDefault="007825D6" w:rsidP="007825D6">
      <w:pPr>
        <w:widowControl w:val="0"/>
        <w:autoSpaceDE w:val="0"/>
        <w:autoSpaceDN w:val="0"/>
        <w:adjustRightInd w:val="0"/>
        <w:jc w:val="both"/>
        <w:rPr>
          <w:rFonts w:ascii="Times New Roman" w:hAnsi="Times New Roman"/>
        </w:rPr>
      </w:pPr>
      <w:r w:rsidRPr="003D5CD1">
        <w:rPr>
          <w:rFonts w:ascii="Times New Roman" w:hAnsi="Times New Roman"/>
        </w:rPr>
        <w:t xml:space="preserve">CDI, Draft articles on  Responsibility of States for Internationally Wrongful Acts,  with commentaries </w:t>
      </w:r>
      <w:r w:rsidRPr="003D5CD1">
        <w:rPr>
          <w:rFonts w:ascii="Times New Roman" w:hAnsi="Times New Roman"/>
          <w:b/>
        </w:rPr>
        <w:t>Yearbook  of  the  International  Law  Commission</w:t>
      </w:r>
      <w:r w:rsidRPr="003D5CD1">
        <w:rPr>
          <w:rFonts w:ascii="Times New Roman" w:hAnsi="Times New Roman"/>
        </w:rPr>
        <w:t xml:space="preserve">, 2001, vol. II, Part Two, p. 123. Disponível em </w:t>
      </w:r>
      <w:hyperlink r:id="rId11" w:history="1">
        <w:r w:rsidRPr="003D5CD1">
          <w:rPr>
            <w:rStyle w:val="Hyperlink"/>
            <w:rFonts w:ascii="Times New Roman" w:hAnsi="Times New Roman"/>
          </w:rPr>
          <w:t>http://legal.un.org/ilc/texts/instruments/english/commentaries/9_6_2001.pdf</w:t>
        </w:r>
      </w:hyperlink>
      <w:r w:rsidRPr="003D5CD1">
        <w:rPr>
          <w:rFonts w:ascii="Times New Roman" w:hAnsi="Times New Roman"/>
        </w:rPr>
        <w:t xml:space="preserve"> Acessado em 5 jul. 2017</w:t>
      </w:r>
    </w:p>
    <w:p w14:paraId="2681DAE6"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AF29D22" w14:textId="03646749" w:rsidR="007825D6" w:rsidRPr="00E9699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4328CA">
        <w:rPr>
          <w:rFonts w:ascii="Times New Roman" w:eastAsia="Times New Roman" w:hAnsi="Times New Roman"/>
          <w:lang w:val="en-US"/>
        </w:rPr>
        <w:t>CDI</w:t>
      </w:r>
      <w:r w:rsidRPr="00844F8B">
        <w:rPr>
          <w:rFonts w:ascii="Times New Roman" w:eastAsia="Times New Roman" w:hAnsi="Times New Roman"/>
          <w:lang w:val="en-US"/>
        </w:rPr>
        <w:t>, Projeto da Comissão de Direito Internacional das Nações Unidas sobre Responsabilidade Internacional dos Estados.</w:t>
      </w:r>
      <w:proofErr w:type="gramEnd"/>
      <w:r w:rsidRPr="00844F8B">
        <w:rPr>
          <w:rFonts w:ascii="Times New Roman" w:eastAsia="Times New Roman" w:hAnsi="Times New Roman"/>
          <w:lang w:val="en-US"/>
        </w:rPr>
        <w:t xml:space="preserve"> </w:t>
      </w:r>
      <w:proofErr w:type="gramStart"/>
      <w:r w:rsidRPr="00844F8B">
        <w:rPr>
          <w:rFonts w:ascii="Times New Roman" w:eastAsia="Times New Roman" w:hAnsi="Times New Roman"/>
          <w:lang w:val="en-US"/>
        </w:rPr>
        <w:t>Traduzido por Prof. Aziz Tuffi Saliba.</w:t>
      </w:r>
      <w:proofErr w:type="gramEnd"/>
      <w:r w:rsidRPr="00844F8B">
        <w:rPr>
          <w:rFonts w:ascii="Times New Roman" w:eastAsia="Times New Roman" w:hAnsi="Times New Roman"/>
          <w:lang w:val="en-US"/>
        </w:rPr>
        <w:t xml:space="preserve"> Disponível em: </w:t>
      </w:r>
      <w:hyperlink r:id="rId12" w:history="1">
        <w:r w:rsidRPr="003D5CD1">
          <w:rPr>
            <w:rStyle w:val="Hyperlink"/>
            <w:rFonts w:ascii="Times New Roman" w:eastAsia="Times New Roman" w:hAnsi="Times New Roman"/>
            <w:lang w:val="en-US"/>
          </w:rPr>
          <w:t>http://novodireitointernacional.com.br/wp-content/uploads/2012/02/Projeto-da-CDI-sobre-Responsabilidade-Internacional-dos-Estados.pdf</w:t>
        </w:r>
      </w:hyperlink>
      <w:r w:rsidRPr="00E96991">
        <w:rPr>
          <w:rFonts w:ascii="Times New Roman" w:eastAsia="Times New Roman" w:hAnsi="Times New Roman"/>
          <w:lang w:val="en-US"/>
        </w:rPr>
        <w:t xml:space="preserve"> Acesso em: 20 mai. 2015.</w:t>
      </w:r>
    </w:p>
    <w:p w14:paraId="5EB768F1"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882F3D8"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CHASLE, Raymon. </w:t>
      </w:r>
      <w:proofErr w:type="gramStart"/>
      <w:r w:rsidRPr="00E96991">
        <w:rPr>
          <w:rFonts w:ascii="Times New Roman" w:eastAsia="Times New Roman" w:hAnsi="Times New Roman"/>
          <w:lang w:val="en-US"/>
        </w:rPr>
        <w:t>Report and resolutions on the cultural cooperation between ACP States and the European Economic Community.</w:t>
      </w:r>
      <w:proofErr w:type="gramEnd"/>
      <w:r w:rsidRPr="00E96991">
        <w:rPr>
          <w:rFonts w:ascii="Times New Roman" w:eastAsia="Times New Roman" w:hAnsi="Times New Roman"/>
          <w:lang w:val="en-US"/>
        </w:rPr>
        <w:t xml:space="preserve"> Disponível em: </w:t>
      </w:r>
      <w:hyperlink r:id="rId13" w:history="1">
        <w:r w:rsidRPr="003D5CD1">
          <w:rPr>
            <w:rStyle w:val="Hyperlink"/>
            <w:rFonts w:ascii="Times New Roman" w:eastAsia="Times New Roman" w:hAnsi="Times New Roman"/>
            <w:lang w:val="en-US"/>
          </w:rPr>
          <w:t>http://aei.pitt.edu/33260/1/A81.pdf</w:t>
        </w:r>
      </w:hyperlink>
      <w:r w:rsidRPr="00844F8B">
        <w:rPr>
          <w:rFonts w:ascii="Times New Roman" w:eastAsia="Times New Roman" w:hAnsi="Times New Roman"/>
          <w:lang w:val="en-US"/>
        </w:rPr>
        <w:t xml:space="preserve"> Acesso em 24 mai. 2015.</w:t>
      </w:r>
    </w:p>
    <w:p w14:paraId="3D41D90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2D1A527"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E96991">
        <w:rPr>
          <w:rFonts w:ascii="Times New Roman" w:eastAsia="Times New Roman" w:hAnsi="Times New Roman"/>
          <w:lang w:val="en-US"/>
        </w:rPr>
        <w:t>CHAWKINS, S. Native American skulls repatriated to California from England.</w:t>
      </w:r>
      <w:proofErr w:type="gramEnd"/>
      <w:r w:rsidRPr="00E96991">
        <w:rPr>
          <w:rFonts w:ascii="Times New Roman" w:eastAsia="Times New Roman" w:hAnsi="Times New Roman"/>
          <w:b/>
          <w:bCs/>
          <w:lang w:val="en-US"/>
        </w:rPr>
        <w:t xml:space="preserve"> </w:t>
      </w:r>
      <w:proofErr w:type="gramStart"/>
      <w:r w:rsidRPr="00E96991">
        <w:rPr>
          <w:rFonts w:ascii="Times New Roman" w:eastAsia="Times New Roman" w:hAnsi="Times New Roman"/>
          <w:b/>
          <w:bCs/>
          <w:lang w:val="en-US"/>
        </w:rPr>
        <w:t>Los Angeles Times</w:t>
      </w:r>
      <w:r w:rsidRPr="00E96991">
        <w:rPr>
          <w:rFonts w:ascii="Times New Roman" w:eastAsia="Times New Roman" w:hAnsi="Times New Roman"/>
          <w:lang w:val="en-US"/>
        </w:rPr>
        <w:t>.</w:t>
      </w:r>
      <w:proofErr w:type="gramEnd"/>
      <w:r w:rsidRPr="00E96991">
        <w:rPr>
          <w:rFonts w:ascii="Times New Roman" w:eastAsia="Times New Roman" w:hAnsi="Times New Roman"/>
          <w:lang w:val="en-US"/>
        </w:rPr>
        <w:t xml:space="preserve"> 20 mai. 2012. Disponível em: </w:t>
      </w:r>
      <w:hyperlink r:id="rId14" w:history="1">
        <w:r w:rsidRPr="003D5CD1">
          <w:rPr>
            <w:rStyle w:val="Hyperlink"/>
            <w:rFonts w:ascii="Times New Roman" w:eastAsia="Times New Roman" w:hAnsi="Times New Roman"/>
            <w:lang w:val="en-US"/>
          </w:rPr>
          <w:t>http://articles.latimes.com/2012/may/20/local/la-me-adv-skulls-20120520</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222F44C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FB96A10" w14:textId="50078096" w:rsidR="007825D6" w:rsidRPr="00844F8B"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E96991">
        <w:rPr>
          <w:rFonts w:ascii="Times New Roman" w:eastAsia="Times New Roman" w:hAnsi="Times New Roman"/>
          <w:lang w:val="en-US"/>
        </w:rPr>
        <w:t>CHECHI, Alessandro; AUFSEESER, Liora; RENOLD, Marc-André.</w:t>
      </w:r>
      <w:proofErr w:type="gramEnd"/>
      <w:r w:rsidRPr="00E96991">
        <w:rPr>
          <w:rFonts w:ascii="Times New Roman" w:eastAsia="Times New Roman" w:hAnsi="Times New Roman"/>
          <w:lang w:val="en-US"/>
        </w:rPr>
        <w:t xml:space="preserve"> </w:t>
      </w:r>
      <w:proofErr w:type="gramStart"/>
      <w:r w:rsidRPr="003D5CD1">
        <w:rPr>
          <w:rFonts w:ascii="Times New Roman" w:eastAsia="Times New Roman" w:hAnsi="Times New Roman"/>
          <w:lang w:val="en-US"/>
        </w:rPr>
        <w:t>Case Machu Picchu Collection – Peru and Yale University</w:t>
      </w:r>
      <w:r w:rsidR="00844F8B">
        <w:rPr>
          <w:rFonts w:ascii="Times New Roman" w:eastAsia="Times New Roman" w:hAnsi="Times New Roman"/>
          <w:lang w:val="en-US"/>
        </w:rPr>
        <w:t>.</w:t>
      </w:r>
      <w:proofErr w:type="gramEnd"/>
      <w:r w:rsidRPr="00844F8B">
        <w:rPr>
          <w:rFonts w:ascii="Times New Roman" w:eastAsia="Times New Roman" w:hAnsi="Times New Roman"/>
          <w:lang w:val="en-US"/>
        </w:rPr>
        <w:t xml:space="preserve"> </w:t>
      </w:r>
      <w:r w:rsidR="00844F8B" w:rsidRPr="00B45B2E">
        <w:rPr>
          <w:rFonts w:ascii="Times New Roman" w:eastAsia="Times New Roman" w:hAnsi="Times New Roman"/>
          <w:b/>
          <w:lang w:val="en-US"/>
        </w:rPr>
        <w:t>Platform ArThemis</w:t>
      </w:r>
      <w:r w:rsidRPr="00844F8B">
        <w:rPr>
          <w:rFonts w:ascii="Times New Roman" w:eastAsia="Times New Roman" w:hAnsi="Times New Roman"/>
          <w:lang w:val="en-US"/>
        </w:rPr>
        <w:t xml:space="preserve">. Disponível em: </w:t>
      </w:r>
      <w:hyperlink r:id="rId15" w:history="1">
        <w:r w:rsidRPr="003D5CD1">
          <w:rPr>
            <w:rStyle w:val="Hyperlink"/>
            <w:rFonts w:ascii="Times New Roman" w:eastAsia="Times New Roman" w:hAnsi="Times New Roman"/>
            <w:lang w:val="en-US"/>
          </w:rPr>
          <w:t>http://unige.ch/art-adr</w:t>
        </w:r>
      </w:hyperlink>
      <w:r w:rsidRPr="00844F8B">
        <w:rPr>
          <w:rFonts w:ascii="Times New Roman" w:eastAsia="Times New Roman" w:hAnsi="Times New Roman"/>
          <w:lang w:val="en-US"/>
        </w:rPr>
        <w:t xml:space="preserve"> Acesso em: 21 out. 2012.</w:t>
      </w:r>
    </w:p>
    <w:p w14:paraId="0A6E1D0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726B7B0" w14:textId="6C76A372" w:rsidR="007825D6" w:rsidRPr="00844F8B"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E96991">
        <w:rPr>
          <w:rFonts w:ascii="Times New Roman" w:eastAsia="Times New Roman" w:hAnsi="Times New Roman"/>
          <w:lang w:val="en-US"/>
        </w:rPr>
        <w:t>CHECHI, Alessandro; BANDLER, Anne Laure; RENOLD, Marc-André.</w:t>
      </w:r>
      <w:proofErr w:type="gramEnd"/>
      <w:r w:rsidRPr="00E96991">
        <w:rPr>
          <w:rFonts w:ascii="Times New Roman" w:eastAsia="Times New Roman" w:hAnsi="Times New Roman"/>
          <w:lang w:val="en-US"/>
        </w:rPr>
        <w:t xml:space="preserve"> Case Boğazköy Sphinx – Turkey and Germany</w:t>
      </w:r>
      <w:r w:rsidR="00844F8B">
        <w:rPr>
          <w:rFonts w:ascii="Times New Roman" w:eastAsia="Times New Roman" w:hAnsi="Times New Roman"/>
          <w:lang w:val="en-US"/>
        </w:rPr>
        <w:t>.</w:t>
      </w:r>
      <w:r w:rsidRPr="00844F8B">
        <w:rPr>
          <w:rFonts w:ascii="Times New Roman" w:eastAsia="Times New Roman" w:hAnsi="Times New Roman"/>
          <w:lang w:val="en-US"/>
        </w:rPr>
        <w:t xml:space="preserve"> </w:t>
      </w:r>
      <w:r w:rsidR="00844F8B" w:rsidRPr="00B45B2E">
        <w:rPr>
          <w:rFonts w:ascii="Times New Roman" w:eastAsia="Times New Roman" w:hAnsi="Times New Roman"/>
          <w:b/>
          <w:lang w:val="en-US"/>
        </w:rPr>
        <w:t>Platform ArThemis</w:t>
      </w:r>
      <w:r w:rsidRPr="00844F8B">
        <w:rPr>
          <w:rFonts w:ascii="Times New Roman" w:eastAsia="Times New Roman" w:hAnsi="Times New Roman"/>
          <w:lang w:val="en-US"/>
        </w:rPr>
        <w:t xml:space="preserve">. Disponível em: </w:t>
      </w:r>
      <w:hyperlink r:id="rId16" w:history="1">
        <w:r w:rsidRPr="003D5CD1">
          <w:rPr>
            <w:rStyle w:val="Hyperlink"/>
            <w:rFonts w:ascii="Times New Roman" w:eastAsia="Times New Roman" w:hAnsi="Times New Roman"/>
            <w:lang w:val="en-US"/>
          </w:rPr>
          <w:t>http://unige.ch/art-adr</w:t>
        </w:r>
      </w:hyperlink>
      <w:r w:rsidRPr="00844F8B">
        <w:rPr>
          <w:rFonts w:ascii="Times New Roman" w:eastAsia="Times New Roman" w:hAnsi="Times New Roman"/>
          <w:lang w:val="en-US"/>
        </w:rPr>
        <w:t xml:space="preserve"> Acesso em: 21 out. 2012.</w:t>
      </w:r>
    </w:p>
    <w:p w14:paraId="3D5B3DE6"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361BD8B" w14:textId="2AAB5945"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CORTE INTERNACIONAL DE JUSTIÇA. Certain Phosphate Lands in Nauru</w:t>
      </w:r>
      <w:r w:rsidRPr="00E96991" w:rsidDel="00FE42EA">
        <w:rPr>
          <w:rFonts w:ascii="Times New Roman" w:eastAsia="Times New Roman" w:hAnsi="Times New Roman"/>
          <w:lang w:val="en-US"/>
        </w:rPr>
        <w:t xml:space="preserve"> </w:t>
      </w:r>
      <w:r w:rsidRPr="003D5CD1">
        <w:rPr>
          <w:rFonts w:ascii="Times New Roman" w:eastAsia="Times New Roman" w:hAnsi="Times New Roman"/>
          <w:lang w:val="en-US"/>
        </w:rPr>
        <w:t xml:space="preserve">(Nauru v. Austrália). </w:t>
      </w:r>
      <w:proofErr w:type="gramStart"/>
      <w:r w:rsidRPr="003D5CD1">
        <w:rPr>
          <w:rFonts w:ascii="Times New Roman" w:eastAsia="Times New Roman" w:hAnsi="Times New Roman"/>
          <w:lang w:val="en-US"/>
        </w:rPr>
        <w:t>Julgamento de 1992.</w:t>
      </w:r>
      <w:proofErr w:type="gramEnd"/>
    </w:p>
    <w:p w14:paraId="70628388"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7B158D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DAY, M. We want our masterpiece back – Italians petition France to return Mona Lisa to Florence. </w:t>
      </w:r>
      <w:r w:rsidRPr="003D5CD1">
        <w:rPr>
          <w:rFonts w:ascii="Times New Roman" w:eastAsia="Times New Roman" w:hAnsi="Times New Roman"/>
          <w:b/>
          <w:bCs/>
          <w:lang w:val="en-US"/>
        </w:rPr>
        <w:t>Independent.</w:t>
      </w:r>
      <w:r w:rsidRPr="003D5CD1">
        <w:rPr>
          <w:rFonts w:ascii="Times New Roman" w:eastAsia="Times New Roman" w:hAnsi="Times New Roman"/>
          <w:lang w:val="en-US"/>
        </w:rPr>
        <w:t xml:space="preserve"> 8 dez. 2012.</w:t>
      </w:r>
      <w:r w:rsidRPr="003D5CD1">
        <w:rPr>
          <w:rFonts w:ascii="Times New Roman" w:eastAsia="Times New Roman" w:hAnsi="Times New Roman"/>
          <w:b/>
          <w:bCs/>
          <w:lang w:val="en-US"/>
        </w:rPr>
        <w:t xml:space="preserve"> </w:t>
      </w:r>
      <w:r w:rsidRPr="003D5CD1">
        <w:rPr>
          <w:rFonts w:ascii="Times New Roman" w:eastAsia="Times New Roman" w:hAnsi="Times New Roman"/>
          <w:lang w:val="en-US"/>
        </w:rPr>
        <w:t xml:space="preserve">Disponível em: </w:t>
      </w:r>
      <w:hyperlink r:id="rId17" w:history="1">
        <w:r w:rsidRPr="003D5CD1">
          <w:rPr>
            <w:rStyle w:val="Hyperlink"/>
            <w:rFonts w:ascii="Times New Roman" w:eastAsia="Times New Roman" w:hAnsi="Times New Roman"/>
            <w:lang w:val="en-US"/>
          </w:rPr>
          <w:t>http://www.independent.co.uk/news/world/europe/we-want-our-masterpiece-back--italians-petition-france-to-return-mona-lisa-to-florence-8117931.html</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0E5CF697" w14:textId="77777777" w:rsidR="007825D6" w:rsidRPr="00E96991" w:rsidRDefault="007825D6" w:rsidP="00D153E7">
      <w:pPr>
        <w:widowControl w:val="0"/>
        <w:autoSpaceDE w:val="0"/>
        <w:autoSpaceDN w:val="0"/>
        <w:adjustRightInd w:val="0"/>
        <w:jc w:val="both"/>
        <w:rPr>
          <w:rFonts w:ascii="Times New Roman" w:eastAsia="Times New Roman" w:hAnsi="Times New Roman"/>
          <w:i/>
          <w:iCs/>
          <w:lang w:val="en-US"/>
        </w:rPr>
      </w:pPr>
    </w:p>
    <w:p w14:paraId="79A9CD5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i/>
          <w:iCs/>
          <w:lang w:val="en-US"/>
        </w:rPr>
        <w:t xml:space="preserve">DECLARATION de la société des américanistes concernant le pillage archéologique </w:t>
      </w:r>
      <w:proofErr w:type="gramStart"/>
      <w:r w:rsidRPr="00E96991">
        <w:rPr>
          <w:rFonts w:ascii="Times New Roman" w:eastAsia="Times New Roman" w:hAnsi="Times New Roman"/>
          <w:i/>
          <w:iCs/>
          <w:lang w:val="en-US"/>
        </w:rPr>
        <w:t>et</w:t>
      </w:r>
      <w:proofErr w:type="gramEnd"/>
      <w:r w:rsidRPr="00E96991">
        <w:rPr>
          <w:rFonts w:ascii="Times New Roman" w:eastAsia="Times New Roman" w:hAnsi="Times New Roman"/>
          <w:i/>
          <w:iCs/>
          <w:lang w:val="en-US"/>
        </w:rPr>
        <w:t xml:space="preserve"> le trafic illicite des biens culturels</w:t>
      </w:r>
      <w:r w:rsidRPr="003D5CD1">
        <w:rPr>
          <w:rFonts w:ascii="Times New Roman" w:eastAsia="Times New Roman" w:hAnsi="Times New Roman"/>
          <w:lang w:val="en-US"/>
        </w:rPr>
        <w:t xml:space="preserve">. </w:t>
      </w:r>
      <w:proofErr w:type="gramStart"/>
      <w:r w:rsidRPr="003D5CD1">
        <w:rPr>
          <w:rFonts w:ascii="Times New Roman" w:eastAsia="Times New Roman" w:hAnsi="Times New Roman"/>
          <w:b/>
          <w:bCs/>
          <w:lang w:val="en-US"/>
        </w:rPr>
        <w:t>Journal de la Société des Américanistes</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v. 63, n. 63, 1974.</w:t>
      </w:r>
    </w:p>
    <w:p w14:paraId="1F6CADD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236E33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DUMANS, A. Museu Histórico Nacional através dos seus 19 anos de existência.</w:t>
      </w:r>
      <w:proofErr w:type="gramEnd"/>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Anais do Museu Histórico Nacional</w:t>
      </w:r>
      <w:r w:rsidRPr="003D5CD1">
        <w:rPr>
          <w:rFonts w:ascii="Times New Roman" w:eastAsia="Times New Roman" w:hAnsi="Times New Roman"/>
          <w:lang w:val="en-US"/>
        </w:rPr>
        <w:t>, v.1. Rio de Janeiro: Imprensa Nacional, 1940.</w:t>
      </w:r>
    </w:p>
    <w:p w14:paraId="2755C05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EB7646A"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EAGEN, S. Preserving Cultural Property: Our Public Duty: A Look at How and Why We Must Create International Laws That Support International Action. </w:t>
      </w:r>
      <w:r w:rsidRPr="003D5CD1">
        <w:rPr>
          <w:rFonts w:ascii="Times New Roman" w:eastAsia="Times New Roman" w:hAnsi="Times New Roman"/>
          <w:b/>
          <w:bCs/>
          <w:lang w:val="en-US"/>
        </w:rPr>
        <w:t>Pace International Law Review</w:t>
      </w:r>
      <w:r w:rsidRPr="003D5CD1">
        <w:rPr>
          <w:rFonts w:ascii="Times New Roman" w:eastAsia="Times New Roman" w:hAnsi="Times New Roman"/>
          <w:i/>
          <w:iCs/>
          <w:lang w:val="en-US"/>
        </w:rPr>
        <w:t xml:space="preserve">, </w:t>
      </w:r>
      <w:r w:rsidRPr="003D5CD1">
        <w:rPr>
          <w:rFonts w:ascii="Times New Roman" w:eastAsia="Times New Roman" w:hAnsi="Times New Roman"/>
          <w:lang w:val="en-US"/>
        </w:rPr>
        <w:t xml:space="preserve">White Plains. Vol.  </w:t>
      </w:r>
      <w:proofErr w:type="gramStart"/>
      <w:r w:rsidRPr="003D5CD1">
        <w:rPr>
          <w:rFonts w:ascii="Times New Roman" w:eastAsia="Times New Roman" w:hAnsi="Times New Roman"/>
          <w:lang w:val="en-US"/>
        </w:rPr>
        <w:t>13, abr. 2001.</w:t>
      </w:r>
      <w:proofErr w:type="gramEnd"/>
      <w:r w:rsidRPr="003D5CD1">
        <w:rPr>
          <w:rFonts w:ascii="Times New Roman" w:eastAsia="Times New Roman" w:hAnsi="Times New Roman"/>
          <w:lang w:val="en-US"/>
        </w:rPr>
        <w:t xml:space="preserve"> Disponível em: </w:t>
      </w:r>
      <w:hyperlink r:id="rId18" w:history="1">
        <w:r w:rsidRPr="003D5CD1">
          <w:rPr>
            <w:rStyle w:val="Hyperlink"/>
            <w:rFonts w:ascii="Times New Roman" w:eastAsia="Times New Roman" w:hAnsi="Times New Roman"/>
            <w:lang w:val="en-US"/>
          </w:rPr>
          <w:t>http://digitalcommons.pace.edu/pilr/vol13/iss2/7</w:t>
        </w:r>
      </w:hyperlink>
      <w:r w:rsidRPr="00844F8B">
        <w:rPr>
          <w:rFonts w:ascii="Times New Roman" w:eastAsia="Times New Roman" w:hAnsi="Times New Roman"/>
          <w:lang w:val="en-US"/>
        </w:rPr>
        <w:t xml:space="preserve"> Acesso em: 13 out. 2013.</w:t>
      </w:r>
    </w:p>
    <w:p w14:paraId="1FBF812D"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2C93E92A" w14:textId="1AC1CB50"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ESTADOS UNIDOS DA AMERICA. AUTOCEPHALOUS GREEK-ORTHODOX CHURCH OF CYPRUS and The Republic of Cyprus, Plaintiffs-Appellees, v. GOLDBERG AND FELDMAN FINE ARTS, INC., and Peg Goldberg, Defendants-Appellants. </w:t>
      </w:r>
      <w:proofErr w:type="gramStart"/>
      <w:r w:rsidRPr="00E96991">
        <w:rPr>
          <w:rFonts w:ascii="Times New Roman" w:eastAsia="Times New Roman" w:hAnsi="Times New Roman"/>
          <w:lang w:val="en-US"/>
        </w:rPr>
        <w:t>17 F.2d 278 (1990).</w:t>
      </w:r>
      <w:proofErr w:type="gramEnd"/>
      <w:r w:rsidRPr="00E96991">
        <w:rPr>
          <w:rFonts w:ascii="Times New Roman" w:eastAsia="Times New Roman" w:hAnsi="Times New Roman"/>
          <w:lang w:val="en-US"/>
        </w:rPr>
        <w:t xml:space="preserve"> No. 89-2809. </w:t>
      </w:r>
      <w:proofErr w:type="gramStart"/>
      <w:r w:rsidRPr="00E96991">
        <w:rPr>
          <w:rFonts w:ascii="Times New Roman" w:eastAsia="Times New Roman" w:hAnsi="Times New Roman"/>
          <w:b/>
          <w:bCs/>
          <w:lang w:val="en-US"/>
        </w:rPr>
        <w:t>United States Court of Appeals, Seventh Circuit</w:t>
      </w:r>
      <w:r w:rsidRPr="00E96991">
        <w:rPr>
          <w:rFonts w:ascii="Times New Roman" w:eastAsia="Times New Roman" w:hAnsi="Times New Roman"/>
          <w:lang w:val="en-US"/>
        </w:rPr>
        <w:t>.</w:t>
      </w:r>
      <w:proofErr w:type="gramEnd"/>
      <w:r w:rsidRPr="00E96991">
        <w:rPr>
          <w:rFonts w:ascii="Times New Roman" w:eastAsia="Times New Roman" w:hAnsi="Times New Roman"/>
          <w:lang w:val="en-US"/>
        </w:rPr>
        <w:t xml:space="preserve"> Disponível em: </w:t>
      </w:r>
      <w:hyperlink r:id="rId19" w:anchor="[19]" w:history="1">
        <w:r w:rsidRPr="003D5CD1">
          <w:rPr>
            <w:rStyle w:val="Hyperlink"/>
            <w:rFonts w:ascii="Times New Roman" w:eastAsia="Times New Roman" w:hAnsi="Times New Roman"/>
            <w:lang w:val="en-US"/>
          </w:rPr>
          <w:t>http://scholar.google.com/scholar_case?case=16390919692097194145&amp;q=1954+hague+convention+cultural+property&amp;hl=en&amp;as_sdt=2006#[19]</w:t>
        </w:r>
      </w:hyperlink>
      <w:r w:rsidRPr="00E96991">
        <w:rPr>
          <w:rFonts w:ascii="Times New Roman" w:eastAsia="Times New Roman" w:hAnsi="Times New Roman"/>
          <w:lang w:val="en-US"/>
        </w:rPr>
        <w:t xml:space="preserve"> Acesso em: 20 dez. 2013.</w:t>
      </w:r>
    </w:p>
    <w:p w14:paraId="17A17948"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164B2A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ESTADOS UNIDOS DA AMÉRICA. Republic of Peru v. Yale University, No. 1:08-CV-02109, Original Complaint, 5 dez. 2008. Disponível em: </w:t>
      </w:r>
      <w:hyperlink r:id="rId20" w:history="1">
        <w:r w:rsidRPr="003D5CD1">
          <w:rPr>
            <w:rStyle w:val="Hyperlink"/>
            <w:rFonts w:ascii="Times New Roman" w:eastAsia="Times New Roman" w:hAnsi="Times New Roman"/>
            <w:lang w:val="en-US"/>
          </w:rPr>
          <w:t>http://law.justia.com/cases/federal/district-</w:t>
        </w:r>
        <w:r w:rsidRPr="003D5CD1">
          <w:rPr>
            <w:rStyle w:val="Hyperlink"/>
            <w:rFonts w:ascii="Times New Roman" w:eastAsia="Times New Roman" w:hAnsi="Times New Roman"/>
            <w:lang w:val="en-US"/>
          </w:rPr>
          <w:lastRenderedPageBreak/>
          <w:t>courts/district-of-columbia/dcdce/1:2008cv02109/134251/21/</w:t>
        </w:r>
      </w:hyperlink>
      <w:r w:rsidRPr="00E96991">
        <w:rPr>
          <w:rFonts w:ascii="Times New Roman" w:eastAsia="Times New Roman" w:hAnsi="Times New Roman"/>
          <w:lang w:val="en-US"/>
        </w:rPr>
        <w:t xml:space="preserve"> Acesso em: 17 </w:t>
      </w:r>
      <w:proofErr w:type="gramStart"/>
      <w:r w:rsidRPr="00E96991">
        <w:rPr>
          <w:rFonts w:ascii="Times New Roman" w:eastAsia="Times New Roman" w:hAnsi="Times New Roman"/>
          <w:lang w:val="en-US"/>
        </w:rPr>
        <w:t>jan</w:t>
      </w:r>
      <w:proofErr w:type="gramEnd"/>
      <w:r w:rsidRPr="00E96991">
        <w:rPr>
          <w:rFonts w:ascii="Times New Roman" w:eastAsia="Times New Roman" w:hAnsi="Times New Roman"/>
          <w:lang w:val="en-US"/>
        </w:rPr>
        <w:t>. 2013.</w:t>
      </w:r>
    </w:p>
    <w:p w14:paraId="28B681F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8BB37BB"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FARAGO, J. Turkey’s restitution dispute with the Met challenges the ‘universal museum’</w:t>
      </w:r>
      <w:r w:rsidRPr="003D5CD1">
        <w:rPr>
          <w:rFonts w:ascii="Times New Roman" w:eastAsia="Times New Roman" w:hAnsi="Times New Roman"/>
          <w:i/>
          <w:iCs/>
          <w:lang w:val="en-US"/>
        </w:rPr>
        <w:t>.</w:t>
      </w:r>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 xml:space="preserve">Guardian. </w:t>
      </w:r>
      <w:r w:rsidRPr="003D5CD1">
        <w:rPr>
          <w:rFonts w:ascii="Times New Roman" w:eastAsia="Times New Roman" w:hAnsi="Times New Roman"/>
          <w:lang w:val="en-US"/>
        </w:rPr>
        <w:t xml:space="preserve">7 out. 2012. Disponível em: </w:t>
      </w:r>
      <w:hyperlink r:id="rId21" w:history="1">
        <w:r w:rsidRPr="003D5CD1">
          <w:rPr>
            <w:rStyle w:val="Hyperlink"/>
            <w:rFonts w:ascii="Times New Roman" w:eastAsia="Times New Roman" w:hAnsi="Times New Roman"/>
            <w:lang w:val="en-US"/>
          </w:rPr>
          <w:t>http://www.guardian.co.uk/commentisfree/2012/oct/07/turkey-restitution-dispute-met</w:t>
        </w:r>
      </w:hyperlink>
      <w:r w:rsidRPr="00844F8B">
        <w:rPr>
          <w:rFonts w:ascii="Times New Roman" w:eastAsia="Times New Roman" w:hAnsi="Times New Roman"/>
          <w:lang w:val="en-US"/>
        </w:rPr>
        <w:t xml:space="preserve"> Acesso em: 13 </w:t>
      </w:r>
      <w:proofErr w:type="gramStart"/>
      <w:r w:rsidRPr="00844F8B">
        <w:rPr>
          <w:rFonts w:ascii="Times New Roman" w:eastAsia="Times New Roman" w:hAnsi="Times New Roman"/>
          <w:lang w:val="en-US"/>
        </w:rPr>
        <w:t>jul</w:t>
      </w:r>
      <w:proofErr w:type="gramEnd"/>
      <w:r w:rsidRPr="00844F8B">
        <w:rPr>
          <w:rFonts w:ascii="Times New Roman" w:eastAsia="Times New Roman" w:hAnsi="Times New Roman"/>
          <w:lang w:val="en-US"/>
        </w:rPr>
        <w:t>. 2013.</w:t>
      </w:r>
    </w:p>
    <w:p w14:paraId="7EF6F3A7"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1155A6A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FELCH, J. Turkey asks U.S. museums for return of antiquities.</w:t>
      </w:r>
      <w:r w:rsidRPr="00E96991">
        <w:rPr>
          <w:rFonts w:ascii="Times New Roman" w:eastAsia="Times New Roman" w:hAnsi="Times New Roman"/>
          <w:b/>
          <w:bCs/>
          <w:lang w:val="en-US"/>
        </w:rPr>
        <w:t xml:space="preserve"> </w:t>
      </w:r>
      <w:proofErr w:type="gramStart"/>
      <w:r w:rsidRPr="00E96991">
        <w:rPr>
          <w:rFonts w:ascii="Times New Roman" w:eastAsia="Times New Roman" w:hAnsi="Times New Roman"/>
          <w:b/>
          <w:bCs/>
          <w:lang w:val="en-US"/>
        </w:rPr>
        <w:t>Los Angeles Times.</w:t>
      </w:r>
      <w:proofErr w:type="gramEnd"/>
      <w:r w:rsidRPr="00E96991">
        <w:rPr>
          <w:rFonts w:ascii="Times New Roman" w:eastAsia="Times New Roman" w:hAnsi="Times New Roman"/>
          <w:b/>
          <w:bCs/>
          <w:lang w:val="en-US"/>
        </w:rPr>
        <w:t xml:space="preserve"> </w:t>
      </w:r>
      <w:r w:rsidRPr="00E96991">
        <w:rPr>
          <w:rFonts w:ascii="Times New Roman" w:eastAsia="Times New Roman" w:hAnsi="Times New Roman"/>
          <w:lang w:val="en-US"/>
        </w:rPr>
        <w:t xml:space="preserve"> 30 mai. 2012. Disponível em: </w:t>
      </w:r>
      <w:hyperlink r:id="rId22" w:history="1">
        <w:r w:rsidRPr="003D5CD1">
          <w:rPr>
            <w:rStyle w:val="Hyperlink"/>
            <w:rFonts w:ascii="Times New Roman" w:eastAsia="Times New Roman" w:hAnsi="Times New Roman"/>
            <w:lang w:val="en-US"/>
          </w:rPr>
          <w:t>http://articles.latimes.com/2012/mar/30/entertainment/la-et-turkey-antiquities-20120331</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62EE427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1D0B9C70"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FLECK, I.</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lang w:val="en-US"/>
        </w:rPr>
        <w:t>A honra por um canhão.</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b/>
          <w:bCs/>
          <w:lang w:val="en-US"/>
        </w:rPr>
        <w:t>Folha de São Paulo</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lang w:val="en-US"/>
        </w:rPr>
        <w:t>18 abr. 2013.</w:t>
      </w:r>
      <w:proofErr w:type="gramEnd"/>
      <w:r w:rsidRPr="003D5CD1">
        <w:rPr>
          <w:rFonts w:ascii="Times New Roman" w:eastAsia="Times New Roman" w:hAnsi="Times New Roman"/>
          <w:lang w:val="en-US"/>
        </w:rPr>
        <w:t xml:space="preserve"> Disponível em: </w:t>
      </w:r>
      <w:hyperlink r:id="rId23" w:history="1">
        <w:r w:rsidRPr="003D5CD1">
          <w:rPr>
            <w:rStyle w:val="Hyperlink"/>
            <w:rFonts w:ascii="Times New Roman" w:eastAsia="Times New Roman" w:hAnsi="Times New Roman"/>
            <w:lang w:val="en-US"/>
          </w:rPr>
          <w:t>http://www1.folha.uol.com.br/fsp/mundo/104452-a-honra-por-um-canhao.shtml</w:t>
        </w:r>
      </w:hyperlink>
      <w:r w:rsidRPr="00844F8B">
        <w:rPr>
          <w:rFonts w:ascii="Times New Roman" w:eastAsia="Times New Roman" w:hAnsi="Times New Roman"/>
          <w:lang w:val="en-US"/>
        </w:rPr>
        <w:t xml:space="preserve"> Acesso: 04 </w:t>
      </w:r>
      <w:proofErr w:type="gramStart"/>
      <w:r w:rsidRPr="00844F8B">
        <w:rPr>
          <w:rFonts w:ascii="Times New Roman" w:eastAsia="Times New Roman" w:hAnsi="Times New Roman"/>
          <w:lang w:val="en-US"/>
        </w:rPr>
        <w:t>jul</w:t>
      </w:r>
      <w:proofErr w:type="gramEnd"/>
      <w:r w:rsidRPr="00844F8B">
        <w:rPr>
          <w:rFonts w:ascii="Times New Roman" w:eastAsia="Times New Roman" w:hAnsi="Times New Roman"/>
          <w:lang w:val="en-US"/>
        </w:rPr>
        <w:t>. 2013.</w:t>
      </w:r>
    </w:p>
    <w:p w14:paraId="6D02547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17D2457" w14:textId="77777777" w:rsidR="007825D6"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GOMES, E. X. O patrimônio </w:t>
      </w:r>
      <w:proofErr w:type="gramStart"/>
      <w:r w:rsidRPr="00E96991">
        <w:rPr>
          <w:rFonts w:ascii="Times New Roman" w:eastAsia="Times New Roman" w:hAnsi="Times New Roman"/>
          <w:lang w:val="en-US"/>
        </w:rPr>
        <w:t>como</w:t>
      </w:r>
      <w:proofErr w:type="gramEnd"/>
      <w:r w:rsidRPr="00E96991">
        <w:rPr>
          <w:rFonts w:ascii="Times New Roman" w:eastAsia="Times New Roman" w:hAnsi="Times New Roman"/>
          <w:lang w:val="en-US"/>
        </w:rPr>
        <w:t xml:space="preserve"> direito fundamental. </w:t>
      </w:r>
      <w:proofErr w:type="gramStart"/>
      <w:r w:rsidRPr="00E96991">
        <w:rPr>
          <w:rFonts w:ascii="Times New Roman" w:eastAsia="Times New Roman" w:hAnsi="Times New Roman"/>
          <w:i/>
          <w:iCs/>
          <w:lang w:val="en-US"/>
        </w:rPr>
        <w:t>In</w:t>
      </w:r>
      <w:r w:rsidRPr="00E96991">
        <w:rPr>
          <w:rFonts w:ascii="Times New Roman" w:eastAsia="Times New Roman" w:hAnsi="Times New Roman"/>
          <w:lang w:val="en-US"/>
        </w:rPr>
        <w:t xml:space="preserve"> </w:t>
      </w:r>
      <w:r w:rsidRPr="003D5CD1">
        <w:rPr>
          <w:rFonts w:ascii="Times New Roman" w:eastAsia="Times New Roman" w:hAnsi="Times New Roman"/>
          <w:b/>
          <w:bCs/>
          <w:lang w:val="en-US"/>
        </w:rPr>
        <w:t>Patrimônio Cultural.</w:t>
      </w:r>
      <w:proofErr w:type="gramEnd"/>
      <w:r w:rsidRPr="003D5CD1">
        <w:rPr>
          <w:rFonts w:ascii="Times New Roman" w:eastAsia="Times New Roman" w:hAnsi="Times New Roman"/>
          <w:b/>
          <w:bCs/>
          <w:lang w:val="en-US"/>
        </w:rPr>
        <w:t xml:space="preserve"> </w:t>
      </w:r>
      <w:proofErr w:type="gramStart"/>
      <w:r w:rsidRPr="003D5CD1">
        <w:rPr>
          <w:rFonts w:ascii="Times New Roman" w:eastAsia="Times New Roman" w:hAnsi="Times New Roman"/>
          <w:lang w:val="en-US"/>
        </w:rPr>
        <w:t>Coleção Ministério Público e Direitos Fundamentais.</w:t>
      </w:r>
      <w:proofErr w:type="gramEnd"/>
      <w:r w:rsidRPr="003D5CD1">
        <w:rPr>
          <w:rFonts w:ascii="Times New Roman" w:eastAsia="Times New Roman" w:hAnsi="Times New Roman"/>
          <w:lang w:val="en-US"/>
        </w:rPr>
        <w:t xml:space="preserve"> Belo Horizonte: Editora Del Rey, 2013.</w:t>
      </w:r>
    </w:p>
    <w:p w14:paraId="0A846C35" w14:textId="77777777" w:rsidR="002A2AA5" w:rsidRDefault="002A2AA5" w:rsidP="00D153E7">
      <w:pPr>
        <w:widowControl w:val="0"/>
        <w:autoSpaceDE w:val="0"/>
        <w:autoSpaceDN w:val="0"/>
        <w:adjustRightInd w:val="0"/>
        <w:jc w:val="both"/>
        <w:rPr>
          <w:rFonts w:ascii="Times New Roman" w:eastAsia="Times New Roman" w:hAnsi="Times New Roman"/>
          <w:lang w:val="en-US"/>
        </w:rPr>
      </w:pPr>
    </w:p>
    <w:p w14:paraId="1537DDF6" w14:textId="4EC041EE" w:rsidR="002A2AA5" w:rsidRPr="003D5CD1" w:rsidRDefault="002A2AA5" w:rsidP="00D153E7">
      <w:pPr>
        <w:widowControl w:val="0"/>
        <w:autoSpaceDE w:val="0"/>
        <w:autoSpaceDN w:val="0"/>
        <w:adjustRightInd w:val="0"/>
        <w:jc w:val="both"/>
        <w:rPr>
          <w:rFonts w:ascii="Times New Roman" w:eastAsia="Times New Roman" w:hAnsi="Times New Roman"/>
          <w:lang w:val="en-US"/>
        </w:rPr>
      </w:pPr>
      <w:r>
        <w:rPr>
          <w:rFonts w:ascii="Times" w:hAnsi="Times"/>
          <w:lang w:val="fr-FR"/>
        </w:rPr>
        <w:t xml:space="preserve">GORKA, Marciej. </w:t>
      </w:r>
      <w:r w:rsidRPr="002A2AA5">
        <w:rPr>
          <w:rFonts w:ascii="Times" w:hAnsi="Times"/>
          <w:lang w:val="fr-FR"/>
        </w:rPr>
        <w:t>Directive 2014/60/EU: A New Legal Framework for Ensuring the Return of Cultural Objects within the</w:t>
      </w:r>
      <w:r>
        <w:rPr>
          <w:rFonts w:ascii="Times" w:hAnsi="Times"/>
          <w:lang w:val="fr-FR"/>
        </w:rPr>
        <w:t xml:space="preserve"> European Union.</w:t>
      </w:r>
      <w:r w:rsidRPr="002A2AA5">
        <w:rPr>
          <w:rFonts w:ascii="Times" w:hAnsi="Times"/>
          <w:lang w:val="fr-FR"/>
        </w:rPr>
        <w:t xml:space="preserve"> Santander Art &amp; Culture Law Review</w:t>
      </w:r>
      <w:r>
        <w:rPr>
          <w:rFonts w:ascii="Times" w:hAnsi="Times"/>
          <w:lang w:val="fr-FR"/>
        </w:rPr>
        <w:t>, v. 2, 2016,</w:t>
      </w:r>
      <w:r w:rsidRPr="002A2AA5">
        <w:rPr>
          <w:rFonts w:ascii="Times" w:hAnsi="Times"/>
          <w:lang w:val="fr-FR"/>
        </w:rPr>
        <w:t xml:space="preserve"> pp. 27-34</w:t>
      </w:r>
      <w:r>
        <w:rPr>
          <w:rFonts w:ascii="Times" w:hAnsi="Times"/>
          <w:lang w:val="fr-FR"/>
        </w:rPr>
        <w:t>.</w:t>
      </w:r>
    </w:p>
    <w:p w14:paraId="0D6EC40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8E80B8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GOY, Raymond.</w:t>
      </w:r>
      <w:proofErr w:type="gramEnd"/>
      <w:r w:rsidRPr="003D5CD1">
        <w:rPr>
          <w:rFonts w:ascii="Times New Roman" w:eastAsia="Times New Roman" w:hAnsi="Times New Roman"/>
          <w:lang w:val="en-US"/>
        </w:rPr>
        <w:t xml:space="preserve"> Le régime international de l'importation, de l'exportation </w:t>
      </w:r>
      <w:proofErr w:type="gramStart"/>
      <w:r w:rsidRPr="003D5CD1">
        <w:rPr>
          <w:rFonts w:ascii="Times New Roman" w:eastAsia="Times New Roman" w:hAnsi="Times New Roman"/>
          <w:lang w:val="en-US"/>
        </w:rPr>
        <w:t>et</w:t>
      </w:r>
      <w:proofErr w:type="gramEnd"/>
      <w:r w:rsidRPr="003D5CD1">
        <w:rPr>
          <w:rFonts w:ascii="Times New Roman" w:eastAsia="Times New Roman" w:hAnsi="Times New Roman"/>
          <w:lang w:val="en-US"/>
        </w:rPr>
        <w:t xml:space="preserve"> du transfert de propriété des biens culturels. </w:t>
      </w:r>
      <w:proofErr w:type="gramStart"/>
      <w:r w:rsidRPr="003D5CD1">
        <w:rPr>
          <w:rFonts w:ascii="Times New Roman" w:eastAsia="Times New Roman" w:hAnsi="Times New Roman"/>
          <w:lang w:val="en-US"/>
        </w:rPr>
        <w:t>Annuaire français de droit international, v. 16, 1970, pp. 605-624.</w:t>
      </w:r>
      <w:proofErr w:type="gramEnd"/>
    </w:p>
    <w:p w14:paraId="6D630AF2"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90EFF6E"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GRAHAM-HARRISON, E. Treasures returned to Afghan museum. </w:t>
      </w:r>
      <w:r w:rsidRPr="003D5CD1">
        <w:rPr>
          <w:rFonts w:ascii="Times New Roman" w:eastAsia="Times New Roman" w:hAnsi="Times New Roman"/>
          <w:b/>
          <w:bCs/>
          <w:lang w:val="en-US"/>
        </w:rPr>
        <w:t xml:space="preserve">Guardian. </w:t>
      </w:r>
      <w:r w:rsidRPr="003D5CD1">
        <w:rPr>
          <w:rFonts w:ascii="Times New Roman" w:eastAsia="Times New Roman" w:hAnsi="Times New Roman"/>
          <w:lang w:val="en-US"/>
        </w:rPr>
        <w:t xml:space="preserve">5 ago. 2013. Disponível em: </w:t>
      </w:r>
      <w:hyperlink r:id="rId24" w:history="1">
        <w:r w:rsidRPr="003D5CD1">
          <w:rPr>
            <w:rStyle w:val="Hyperlink"/>
            <w:rFonts w:ascii="Times New Roman" w:eastAsia="Times New Roman" w:hAnsi="Times New Roman"/>
            <w:lang w:val="en-US"/>
          </w:rPr>
          <w:t>http://www.guardian.co.uk/world/2012/aug/05/artefacts-returned-afghan-museum</w:t>
        </w:r>
      </w:hyperlink>
      <w:r w:rsidRPr="00844F8B">
        <w:rPr>
          <w:rFonts w:ascii="Times New Roman" w:eastAsia="Times New Roman" w:hAnsi="Times New Roman"/>
          <w:lang w:val="en-US"/>
        </w:rPr>
        <w:t xml:space="preserve"> Acesso em: 13 </w:t>
      </w:r>
      <w:proofErr w:type="gramStart"/>
      <w:r w:rsidRPr="00844F8B">
        <w:rPr>
          <w:rFonts w:ascii="Times New Roman" w:eastAsia="Times New Roman" w:hAnsi="Times New Roman"/>
          <w:lang w:val="en-US"/>
        </w:rPr>
        <w:t>jul</w:t>
      </w:r>
      <w:proofErr w:type="gramEnd"/>
      <w:r w:rsidRPr="00844F8B">
        <w:rPr>
          <w:rFonts w:ascii="Times New Roman" w:eastAsia="Times New Roman" w:hAnsi="Times New Roman"/>
          <w:lang w:val="en-US"/>
        </w:rPr>
        <w:t>. 2013.</w:t>
      </w:r>
    </w:p>
    <w:p w14:paraId="0BA7CDE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F69DA1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GREENFIELD, J. </w:t>
      </w:r>
      <w:proofErr w:type="gramStart"/>
      <w:r w:rsidRPr="00E96991">
        <w:rPr>
          <w:rFonts w:ascii="Times New Roman" w:eastAsia="Times New Roman" w:hAnsi="Times New Roman"/>
          <w:b/>
          <w:bCs/>
          <w:lang w:val="en-US"/>
        </w:rPr>
        <w:t>The Return of Cultural Treasures</w:t>
      </w:r>
      <w:r w:rsidRPr="00E96991">
        <w:rPr>
          <w:rFonts w:ascii="Times New Roman" w:eastAsia="Times New Roman" w:hAnsi="Times New Roman"/>
          <w:lang w:val="en-US"/>
        </w:rPr>
        <w:t>.</w:t>
      </w:r>
      <w:proofErr w:type="gramEnd"/>
      <w:r w:rsidRPr="00E96991">
        <w:rPr>
          <w:rFonts w:ascii="Times New Roman" w:eastAsia="Times New Roman" w:hAnsi="Times New Roman"/>
          <w:lang w:val="en-US"/>
        </w:rPr>
        <w:t xml:space="preserve"> 3. </w:t>
      </w:r>
      <w:proofErr w:type="gramStart"/>
      <w:r w:rsidRPr="00E96991">
        <w:rPr>
          <w:rFonts w:ascii="Times New Roman" w:eastAsia="Times New Roman" w:hAnsi="Times New Roman"/>
          <w:lang w:val="en-US"/>
        </w:rPr>
        <w:t>ed</w:t>
      </w:r>
      <w:proofErr w:type="gramEnd"/>
      <w:r w:rsidRPr="00E96991">
        <w:rPr>
          <w:rFonts w:ascii="Times New Roman" w:eastAsia="Times New Roman" w:hAnsi="Times New Roman"/>
          <w:lang w:val="en-US"/>
        </w:rPr>
        <w:t xml:space="preserve">. Nova Iorque: Cambridge University Press, 2007. </w:t>
      </w:r>
    </w:p>
    <w:p w14:paraId="3F936858"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AE0172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 xml:space="preserve">HENCKAERTS, J-M; DOSWALD-BECK, L. </w:t>
      </w:r>
      <w:r w:rsidRPr="003D5CD1">
        <w:rPr>
          <w:rFonts w:ascii="Times New Roman" w:eastAsia="Times New Roman" w:hAnsi="Times New Roman"/>
          <w:b/>
          <w:bCs/>
          <w:lang w:val="en-US"/>
        </w:rPr>
        <w:t>Customary Internacional Law</w:t>
      </w:r>
      <w:r w:rsidRPr="003D5CD1">
        <w:rPr>
          <w:rFonts w:ascii="Times New Roman" w:eastAsia="Times New Roman" w:hAnsi="Times New Roman"/>
          <w:lang w:val="en-US"/>
        </w:rPr>
        <w:t>, v. 2.</w:t>
      </w:r>
      <w:proofErr w:type="gramEnd"/>
      <w:r w:rsidRPr="003D5CD1">
        <w:rPr>
          <w:rFonts w:ascii="Times New Roman" w:eastAsia="Times New Roman" w:hAnsi="Times New Roman"/>
          <w:lang w:val="en-US"/>
        </w:rPr>
        <w:t xml:space="preserve"> Cambrigde: Cambridge University Press, 2010.</w:t>
      </w:r>
    </w:p>
    <w:p w14:paraId="1516C5BF" w14:textId="77777777" w:rsidR="007825D6" w:rsidRPr="003D5CD1" w:rsidRDefault="007825D6" w:rsidP="00D153E7">
      <w:pPr>
        <w:widowControl w:val="0"/>
        <w:autoSpaceDE w:val="0"/>
        <w:autoSpaceDN w:val="0"/>
        <w:adjustRightInd w:val="0"/>
        <w:jc w:val="both"/>
        <w:rPr>
          <w:rFonts w:ascii="Times New Roman" w:hAnsi="Times New Roman"/>
        </w:rPr>
      </w:pPr>
    </w:p>
    <w:p w14:paraId="11E5A7A9"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rPr>
        <w:t xml:space="preserve">HENCKAERTS, Jean-Marie. New rules for the protection of cultural property in armed conflict. </w:t>
      </w:r>
      <w:r w:rsidRPr="003D5CD1">
        <w:rPr>
          <w:rFonts w:ascii="Times New Roman" w:hAnsi="Times New Roman"/>
          <w:b/>
        </w:rPr>
        <w:t>International Review of the Red Cross</w:t>
      </w:r>
      <w:r w:rsidRPr="003D5CD1">
        <w:rPr>
          <w:rFonts w:ascii="Times New Roman" w:hAnsi="Times New Roman"/>
        </w:rPr>
        <w:t>, No. 835, 1999.</w:t>
      </w:r>
    </w:p>
    <w:p w14:paraId="25ACF8B2"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325DCC79"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HUMBERT-DROZ-SWEZEY. </w:t>
      </w:r>
      <w:proofErr w:type="gramStart"/>
      <w:r w:rsidRPr="004328CA">
        <w:rPr>
          <w:rFonts w:ascii="Times New Roman" w:eastAsia="Times New Roman" w:hAnsi="Times New Roman"/>
          <w:lang w:val="en-US"/>
        </w:rPr>
        <w:t>L'Europe de la culture ou des cultures?</w:t>
      </w:r>
      <w:proofErr w:type="gramEnd"/>
      <w:r w:rsidRPr="004328CA">
        <w:rPr>
          <w:rFonts w:ascii="Times New Roman" w:eastAsia="Times New Roman" w:hAnsi="Times New Roman"/>
          <w:lang w:val="en-US"/>
        </w:rPr>
        <w:t xml:space="preserve"> </w:t>
      </w:r>
      <w:r w:rsidRPr="004328CA">
        <w:rPr>
          <w:rFonts w:ascii="Times New Roman" w:eastAsia="Times New Roman" w:hAnsi="Times New Roman"/>
          <w:b/>
          <w:bCs/>
          <w:lang w:val="en-US"/>
        </w:rPr>
        <w:t xml:space="preserve">Communication </w:t>
      </w:r>
      <w:proofErr w:type="gramStart"/>
      <w:r w:rsidRPr="004328CA">
        <w:rPr>
          <w:rFonts w:ascii="Times New Roman" w:eastAsia="Times New Roman" w:hAnsi="Times New Roman"/>
          <w:b/>
          <w:bCs/>
          <w:lang w:val="en-US"/>
        </w:rPr>
        <w:t>et</w:t>
      </w:r>
      <w:proofErr w:type="gramEnd"/>
      <w:r w:rsidRPr="004328CA">
        <w:rPr>
          <w:rFonts w:ascii="Times New Roman" w:eastAsia="Times New Roman" w:hAnsi="Times New Roman"/>
          <w:b/>
          <w:bCs/>
          <w:lang w:val="en-US"/>
        </w:rPr>
        <w:t xml:space="preserve"> langages</w:t>
      </w:r>
      <w:r w:rsidRPr="00844F8B">
        <w:rPr>
          <w:rFonts w:ascii="Times New Roman" w:eastAsia="Times New Roman" w:hAnsi="Times New Roman"/>
          <w:lang w:val="en-US"/>
        </w:rPr>
        <w:t>, v.119, 1999, pp. 76-90.</w:t>
      </w:r>
    </w:p>
    <w:p w14:paraId="77CD8300"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5379FBC6"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ICRC. </w:t>
      </w:r>
      <w:proofErr w:type="gramStart"/>
      <w:r w:rsidRPr="003D5CD1">
        <w:rPr>
          <w:rFonts w:ascii="Times New Roman" w:eastAsia="Times New Roman" w:hAnsi="Times New Roman"/>
          <w:iCs/>
          <w:lang w:val="en-US"/>
        </w:rPr>
        <w:t>Regulations concerning the Laws and Customs of War on Land</w:t>
      </w:r>
      <w:r w:rsidRPr="0000259D">
        <w:rPr>
          <w:rFonts w:ascii="Times New Roman" w:eastAsia="Times New Roman" w:hAnsi="Times New Roman"/>
          <w:lang w:val="en-US"/>
        </w:rPr>
        <w:t>.</w:t>
      </w:r>
      <w:proofErr w:type="gramEnd"/>
      <w:r w:rsidRPr="0000259D">
        <w:rPr>
          <w:rFonts w:ascii="Times New Roman" w:eastAsia="Times New Roman" w:hAnsi="Times New Roman"/>
          <w:lang w:val="en-US"/>
        </w:rPr>
        <w:t xml:space="preserve"> The Hague, 18 Oct 1907. Disponível em: </w:t>
      </w:r>
      <w:hyperlink r:id="rId25" w:history="1">
        <w:r w:rsidRPr="003D5CD1">
          <w:rPr>
            <w:rStyle w:val="Hyperlink"/>
            <w:rFonts w:ascii="Times New Roman" w:eastAsia="Times New Roman" w:hAnsi="Times New Roman"/>
            <w:lang w:val="en-US"/>
          </w:rPr>
          <w:t>http://www.icrc.org/ihl.nsf/full/195</w:t>
        </w:r>
      </w:hyperlink>
      <w:r w:rsidRPr="00844F8B">
        <w:rPr>
          <w:rFonts w:ascii="Times New Roman" w:eastAsia="Times New Roman" w:hAnsi="Times New Roman"/>
          <w:lang w:val="en-US"/>
        </w:rPr>
        <w:t xml:space="preserve"> Acesso em: 12 </w:t>
      </w:r>
      <w:proofErr w:type="gramStart"/>
      <w:r w:rsidRPr="00844F8B">
        <w:rPr>
          <w:rFonts w:ascii="Times New Roman" w:eastAsia="Times New Roman" w:hAnsi="Times New Roman"/>
          <w:lang w:val="en-US"/>
        </w:rPr>
        <w:t>jan</w:t>
      </w:r>
      <w:proofErr w:type="gramEnd"/>
      <w:r w:rsidRPr="00844F8B">
        <w:rPr>
          <w:rFonts w:ascii="Times New Roman" w:eastAsia="Times New Roman" w:hAnsi="Times New Roman"/>
          <w:lang w:val="en-US"/>
        </w:rPr>
        <w:t>. 2013.</w:t>
      </w:r>
    </w:p>
    <w:p w14:paraId="22279C00" w14:textId="77777777" w:rsidR="007825D6" w:rsidRPr="003D5CD1" w:rsidRDefault="007825D6" w:rsidP="00D153E7">
      <w:pPr>
        <w:widowControl w:val="0"/>
        <w:autoSpaceDE w:val="0"/>
        <w:autoSpaceDN w:val="0"/>
        <w:adjustRightInd w:val="0"/>
        <w:jc w:val="both"/>
        <w:rPr>
          <w:rFonts w:ascii="Times New Roman" w:hAnsi="Times New Roman"/>
          <w:lang w:val="fr-FR"/>
        </w:rPr>
      </w:pPr>
    </w:p>
    <w:p w14:paraId="09BCAF27"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lang w:val="fr-FR"/>
        </w:rPr>
        <w:t>ICRC. Rule 52 Pillage</w:t>
      </w:r>
      <w:r w:rsidRPr="003D5CD1">
        <w:rPr>
          <w:rFonts w:ascii="Times New Roman" w:hAnsi="Times New Roman"/>
          <w:b/>
          <w:lang w:val="fr-FR"/>
        </w:rPr>
        <w:t xml:space="preserve">. </w:t>
      </w:r>
      <w:r w:rsidRPr="003D5CD1">
        <w:rPr>
          <w:rFonts w:ascii="Times New Roman" w:hAnsi="Times New Roman"/>
          <w:lang w:val="fr-FR"/>
        </w:rPr>
        <w:t xml:space="preserve">Disponível em </w:t>
      </w:r>
      <w:hyperlink r:id="rId26" w:history="1">
        <w:r w:rsidRPr="003D5CD1">
          <w:rPr>
            <w:rStyle w:val="Hyperlink"/>
            <w:rFonts w:ascii="Times New Roman" w:hAnsi="Times New Roman"/>
            <w:lang w:val="fr-FR"/>
          </w:rPr>
          <w:t>https://ihl-databases.icrc.org/customary-ihl/eng/docs/v1_rul_rule52</w:t>
        </w:r>
      </w:hyperlink>
      <w:r w:rsidRPr="003D5CD1">
        <w:rPr>
          <w:rFonts w:ascii="Times New Roman" w:hAnsi="Times New Roman"/>
          <w:lang w:val="fr-FR"/>
        </w:rPr>
        <w:t xml:space="preserve"> Acessado em 6 jun. 2017.</w:t>
      </w:r>
    </w:p>
    <w:p w14:paraId="27CBAD61" w14:textId="77777777" w:rsidR="00306B60" w:rsidRPr="003D5CD1" w:rsidRDefault="00306B60" w:rsidP="000221A4">
      <w:pPr>
        <w:widowControl w:val="0"/>
        <w:autoSpaceDE w:val="0"/>
        <w:autoSpaceDN w:val="0"/>
        <w:adjustRightInd w:val="0"/>
        <w:jc w:val="both"/>
        <w:rPr>
          <w:rFonts w:ascii="Times New Roman" w:hAnsi="Times New Roman"/>
          <w:i/>
        </w:rPr>
      </w:pPr>
    </w:p>
    <w:p w14:paraId="269824F1" w14:textId="7777777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lastRenderedPageBreak/>
        <w:t xml:space="preserve">Instructions for the Government of Armies of the United States in the Field (Lieber Code). 24 April 1863. In: SCHINDLER, D; TOMAN, J. </w:t>
      </w:r>
      <w:r w:rsidRPr="003D5CD1">
        <w:rPr>
          <w:rFonts w:ascii="Times New Roman" w:hAnsi="Times New Roman"/>
          <w:b/>
        </w:rPr>
        <w:t>The Laws of Armed Conflicts</w:t>
      </w:r>
      <w:r w:rsidRPr="003D5CD1">
        <w:rPr>
          <w:rFonts w:ascii="Times New Roman" w:hAnsi="Times New Roman"/>
        </w:rPr>
        <w:t>, Martinus Nihjoff Publisher, 1988, pp.3-23.</w:t>
      </w:r>
    </w:p>
    <w:p w14:paraId="64986F5C" w14:textId="77777777" w:rsidR="007825D6" w:rsidRPr="0000259D" w:rsidRDefault="007825D6" w:rsidP="00D153E7">
      <w:pPr>
        <w:jc w:val="both"/>
        <w:rPr>
          <w:rFonts w:ascii="Times New Roman" w:hAnsi="Times New Roman"/>
          <w:lang w:val="fr-FR"/>
        </w:rPr>
      </w:pPr>
    </w:p>
    <w:p w14:paraId="35CDE6C0" w14:textId="77777777" w:rsidR="007825D6" w:rsidRPr="00E96991" w:rsidRDefault="007825D6" w:rsidP="00D153E7">
      <w:pPr>
        <w:jc w:val="both"/>
        <w:rPr>
          <w:rFonts w:ascii="Times New Roman" w:hAnsi="Times New Roman"/>
          <w:lang w:val="en-US"/>
        </w:rPr>
      </w:pPr>
      <w:r w:rsidRPr="00CF1CC8">
        <w:rPr>
          <w:rFonts w:ascii="Times New Roman" w:hAnsi="Times New Roman"/>
          <w:lang w:val="fr-FR"/>
        </w:rPr>
        <w:t>JUNQUEIRA, Thais Lanna. O PIC</w:t>
      </w:r>
      <w:r w:rsidRPr="004328CA">
        <w:rPr>
          <w:rFonts w:ascii="Times New Roman" w:hAnsi="Times New Roman"/>
          <w:lang w:val="fr-FR"/>
        </w:rPr>
        <w:t xml:space="preserve">O DA DISCÓRDIA”: Conflitos na patrimonialização de um conjunto paisagístico em Itabirito na década de 1960. </w:t>
      </w:r>
      <w:r w:rsidRPr="00844F8B">
        <w:rPr>
          <w:rFonts w:ascii="Times New Roman" w:hAnsi="Times New Roman"/>
          <w:b/>
          <w:lang w:val="fr-FR"/>
        </w:rPr>
        <w:t>Anais do 4º Colóquio Ibero-Americano Paisagem Cultural, Patrimônio E Projeto.</w:t>
      </w:r>
      <w:r w:rsidRPr="00844F8B">
        <w:rPr>
          <w:rFonts w:ascii="Times New Roman" w:hAnsi="Times New Roman"/>
          <w:lang w:val="fr-FR"/>
        </w:rPr>
        <w:t xml:space="preserve"> Disponível em </w:t>
      </w:r>
      <w:hyperlink r:id="rId27" w:history="1">
        <w:r w:rsidRPr="003D5CD1">
          <w:rPr>
            <w:rStyle w:val="Hyperlink"/>
            <w:rFonts w:ascii="Times New Roman" w:hAnsi="Times New Roman"/>
            <w:lang w:val="fr-FR"/>
          </w:rPr>
          <w:t>http://www.forumpatrimonio.com.br/paisagem2016/artigos/pdf/53.pdf</w:t>
        </w:r>
      </w:hyperlink>
      <w:r w:rsidRPr="00844F8B">
        <w:rPr>
          <w:rFonts w:ascii="Times New Roman" w:hAnsi="Times New Roman"/>
          <w:lang w:val="fr-FR"/>
        </w:rPr>
        <w:t xml:space="preserve"> Acesso em 20 de maio de 2017.</w:t>
      </w:r>
    </w:p>
    <w:p w14:paraId="46F50193"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371A2C3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KANTOURIS, C. Greece wins Swiss court ruling over ancient coin. </w:t>
      </w:r>
      <w:r w:rsidRPr="00E96991">
        <w:rPr>
          <w:rFonts w:ascii="Times New Roman" w:eastAsia="Times New Roman" w:hAnsi="Times New Roman"/>
          <w:b/>
          <w:bCs/>
          <w:lang w:val="en-US"/>
        </w:rPr>
        <w:t xml:space="preserve"> </w:t>
      </w:r>
      <w:proofErr w:type="gramStart"/>
      <w:r w:rsidRPr="00E96991">
        <w:rPr>
          <w:rFonts w:ascii="Times New Roman" w:eastAsia="Times New Roman" w:hAnsi="Times New Roman"/>
          <w:b/>
          <w:bCs/>
          <w:lang w:val="en-US"/>
        </w:rPr>
        <w:t>The Washington Times.</w:t>
      </w:r>
      <w:proofErr w:type="gramEnd"/>
      <w:r w:rsidRPr="00E96991">
        <w:rPr>
          <w:rFonts w:ascii="Times New Roman" w:eastAsia="Times New Roman" w:hAnsi="Times New Roman"/>
          <w:b/>
          <w:bCs/>
          <w:lang w:val="en-US"/>
        </w:rPr>
        <w:t xml:space="preserve"> </w:t>
      </w:r>
      <w:r w:rsidRPr="00E96991">
        <w:rPr>
          <w:rFonts w:ascii="Times New Roman" w:eastAsia="Times New Roman" w:hAnsi="Times New Roman"/>
          <w:lang w:val="en-US"/>
        </w:rPr>
        <w:t xml:space="preserve"> 12 </w:t>
      </w:r>
      <w:proofErr w:type="gramStart"/>
      <w:r w:rsidRPr="00E96991">
        <w:rPr>
          <w:rFonts w:ascii="Times New Roman" w:eastAsia="Times New Roman" w:hAnsi="Times New Roman"/>
          <w:lang w:val="en-US"/>
        </w:rPr>
        <w:t>jan</w:t>
      </w:r>
      <w:proofErr w:type="gramEnd"/>
      <w:r w:rsidRPr="00E96991">
        <w:rPr>
          <w:rFonts w:ascii="Times New Roman" w:eastAsia="Times New Roman" w:hAnsi="Times New Roman"/>
          <w:lang w:val="en-US"/>
        </w:rPr>
        <w:t xml:space="preserve">. 2012. Disponível em: </w:t>
      </w:r>
      <w:hyperlink r:id="rId28" w:history="1">
        <w:r w:rsidRPr="003D5CD1">
          <w:rPr>
            <w:rStyle w:val="Hyperlink"/>
            <w:rFonts w:ascii="Times New Roman" w:eastAsia="Times New Roman" w:hAnsi="Times New Roman"/>
            <w:lang w:val="en-US"/>
          </w:rPr>
          <w:t>http://www.washingtontimes.com/news/2012/jan/12/greece-wins-swiss-court-ruling-over-ancient-coin/</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404A467C"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02200DD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E96991">
        <w:rPr>
          <w:rFonts w:ascii="Times New Roman" w:eastAsia="Times New Roman" w:hAnsi="Times New Roman"/>
          <w:lang w:val="en-US"/>
        </w:rPr>
        <w:t xml:space="preserve">KLARÉN, P. </w:t>
      </w:r>
      <w:r w:rsidRPr="00E96991">
        <w:rPr>
          <w:rFonts w:ascii="Times New Roman" w:eastAsia="Times New Roman" w:hAnsi="Times New Roman"/>
          <w:b/>
          <w:bCs/>
          <w:lang w:val="en-US"/>
        </w:rPr>
        <w:t>Nación y sociedad en la</w:t>
      </w:r>
      <w:r w:rsidRPr="003D5CD1">
        <w:rPr>
          <w:rFonts w:ascii="Times New Roman" w:eastAsia="Times New Roman" w:hAnsi="Times New Roman"/>
          <w:b/>
          <w:bCs/>
          <w:lang w:val="en-US"/>
        </w:rPr>
        <w:t xml:space="preserve"> historia del Peru</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Lima: Instituto de Estudios Peruanos, 2008. </w:t>
      </w:r>
    </w:p>
    <w:p w14:paraId="7C7ED3F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2C0616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McINTOSH, Molly L. Exploring Machu Picchu: an Analysis of the legal and ethical issues surrounding the repatriation of cultural property. </w:t>
      </w:r>
      <w:r w:rsidRPr="003D5CD1">
        <w:rPr>
          <w:rFonts w:ascii="Times New Roman" w:eastAsia="Times New Roman" w:hAnsi="Times New Roman"/>
          <w:b/>
          <w:bCs/>
          <w:lang w:val="en-US"/>
        </w:rPr>
        <w:t>Duke Journal Comparative and International Law</w:t>
      </w:r>
      <w:r w:rsidRPr="003D5CD1">
        <w:rPr>
          <w:rFonts w:ascii="Times New Roman" w:eastAsia="Times New Roman" w:hAnsi="Times New Roman"/>
          <w:lang w:val="en-US"/>
        </w:rPr>
        <w:t xml:space="preserve">. v. 19, 2006, pp. 199-221.  </w:t>
      </w:r>
    </w:p>
    <w:p w14:paraId="2896B18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96573E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MERRYMAN, John Henry. 1986. Two ways of thinking cultural property.</w:t>
      </w:r>
      <w:r w:rsidRPr="003D5CD1">
        <w:rPr>
          <w:rFonts w:ascii="Times New Roman" w:eastAsia="Times New Roman" w:hAnsi="Times New Roman"/>
          <w:i/>
          <w:iCs/>
          <w:lang w:val="en-US"/>
        </w:rPr>
        <w:t xml:space="preserve"> </w:t>
      </w:r>
      <w:r w:rsidRPr="003D5CD1">
        <w:rPr>
          <w:rFonts w:ascii="Times New Roman" w:eastAsia="Times New Roman" w:hAnsi="Times New Roman"/>
          <w:b/>
          <w:bCs/>
          <w:lang w:val="en-US"/>
        </w:rPr>
        <w:t>The American Journal of International Law</w:t>
      </w:r>
      <w:r w:rsidRPr="003D5CD1">
        <w:rPr>
          <w:rFonts w:ascii="Times New Roman" w:eastAsia="Times New Roman" w:hAnsi="Times New Roman"/>
          <w:lang w:val="en-US"/>
        </w:rPr>
        <w:t xml:space="preserve">, vol. 80, n. 4, oct., 1986, pp. 831-853. </w:t>
      </w:r>
    </w:p>
    <w:p w14:paraId="38255931"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41C3A5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MERRYMAN, John Henry. Thinking about the Elgin Marbles. </w:t>
      </w:r>
      <w:r w:rsidRPr="003D5CD1">
        <w:rPr>
          <w:rFonts w:ascii="Times New Roman" w:eastAsia="Times New Roman" w:hAnsi="Times New Roman"/>
          <w:b/>
          <w:lang w:val="en-US"/>
        </w:rPr>
        <w:t>Michigan Law Review</w:t>
      </w:r>
      <w:r w:rsidRPr="003D5CD1">
        <w:rPr>
          <w:rFonts w:ascii="Times New Roman" w:eastAsia="Times New Roman" w:hAnsi="Times New Roman"/>
          <w:lang w:val="en-US"/>
        </w:rPr>
        <w:t>, v. 83, 1985, pp. 1880-1923.</w:t>
      </w:r>
    </w:p>
    <w:p w14:paraId="0BDB7BC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59F6D1C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MIRANDA, Marcos Paulo de Souza. </w:t>
      </w:r>
      <w:r w:rsidRPr="003D5CD1">
        <w:rPr>
          <w:rFonts w:ascii="Times New Roman" w:eastAsia="Times New Roman" w:hAnsi="Times New Roman"/>
          <w:b/>
          <w:bCs/>
          <w:lang w:val="en-US"/>
        </w:rPr>
        <w:t>Tutela do Patrimônio Cultural Brasileiro: doutrina – jurisprudência – legislação.</w:t>
      </w:r>
      <w:r w:rsidRPr="003D5CD1">
        <w:rPr>
          <w:rFonts w:ascii="Times New Roman" w:eastAsia="Times New Roman" w:hAnsi="Times New Roman"/>
          <w:lang w:val="en-US"/>
        </w:rPr>
        <w:t xml:space="preserve"> Belo Horizonte: Del Rey, 2006.</w:t>
      </w:r>
    </w:p>
    <w:p w14:paraId="7E28460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6CDAA5A5"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MOTA, Carlos Guilherme.</w:t>
      </w:r>
      <w:proofErr w:type="gramEnd"/>
      <w:r w:rsidRPr="003D5CD1">
        <w:rPr>
          <w:rFonts w:ascii="Times New Roman" w:eastAsia="Times New Roman" w:hAnsi="Times New Roman"/>
          <w:lang w:val="en-US"/>
        </w:rPr>
        <w:t xml:space="preserve"> História de um silêncio: a guerra contra o Paraguai (1864-1870) 130 anos depois. </w:t>
      </w:r>
      <w:r w:rsidRPr="003D5CD1">
        <w:rPr>
          <w:rFonts w:ascii="Times New Roman" w:eastAsia="Times New Roman" w:hAnsi="Times New Roman"/>
          <w:b/>
          <w:bCs/>
          <w:lang w:val="en-US"/>
        </w:rPr>
        <w:t>Revista Brasileira de Estudos Avançados,</w:t>
      </w:r>
      <w:r w:rsidRPr="003D5CD1">
        <w:rPr>
          <w:rFonts w:ascii="Times New Roman" w:eastAsia="Times New Roman" w:hAnsi="Times New Roman"/>
          <w:lang w:val="en-US"/>
        </w:rPr>
        <w:t xml:space="preserve"> São Paulo: v. 9, n. 24, mai</w:t>
      </w:r>
      <w:proofErr w:type="gramStart"/>
      <w:r w:rsidRPr="003D5CD1">
        <w:rPr>
          <w:rFonts w:ascii="Times New Roman" w:eastAsia="Times New Roman" w:hAnsi="Times New Roman"/>
          <w:lang w:val="en-US"/>
        </w:rPr>
        <w:t>./</w:t>
      </w:r>
      <w:proofErr w:type="gramEnd"/>
      <w:r w:rsidRPr="003D5CD1">
        <w:rPr>
          <w:rFonts w:ascii="Times New Roman" w:eastAsia="Times New Roman" w:hAnsi="Times New Roman"/>
          <w:lang w:val="en-US"/>
        </w:rPr>
        <w:t>ago. 1995.</w:t>
      </w:r>
    </w:p>
    <w:p w14:paraId="6A125D7E" w14:textId="77777777" w:rsidR="007825D6" w:rsidRPr="003D5CD1" w:rsidRDefault="007825D6" w:rsidP="00D153E7">
      <w:pPr>
        <w:widowControl w:val="0"/>
        <w:autoSpaceDE w:val="0"/>
        <w:autoSpaceDN w:val="0"/>
        <w:adjustRightInd w:val="0"/>
        <w:jc w:val="both"/>
        <w:rPr>
          <w:rFonts w:ascii="Times New Roman" w:hAnsi="Times New Roman"/>
          <w:lang w:val="en-US"/>
        </w:rPr>
      </w:pPr>
    </w:p>
    <w:p w14:paraId="1B11896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hAnsi="Times New Roman"/>
          <w:lang w:val="en-US"/>
        </w:rPr>
        <w:t xml:space="preserve">O'KEEFE, P.J., PROTT, L.V. </w:t>
      </w:r>
      <w:r w:rsidRPr="003D5CD1">
        <w:rPr>
          <w:rFonts w:ascii="Times New Roman" w:hAnsi="Times New Roman"/>
          <w:b/>
          <w:bCs/>
          <w:lang w:val="en-US"/>
        </w:rPr>
        <w:t>Cultural heritage conventions and other instruments: A compendium</w:t>
      </w:r>
      <w:r w:rsidRPr="003D5CD1">
        <w:rPr>
          <w:rFonts w:ascii="Times New Roman" w:hAnsi="Times New Roman"/>
          <w:lang w:val="en-US"/>
        </w:rPr>
        <w:t>. Builth Wells, United Kingdom: Institute Of Art And Law, 2011.</w:t>
      </w:r>
    </w:p>
    <w:p w14:paraId="5D998F67"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0AD1F66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O’CONNELL, Daniel. </w:t>
      </w:r>
      <w:proofErr w:type="gramStart"/>
      <w:r w:rsidRPr="003D5CD1">
        <w:rPr>
          <w:rFonts w:ascii="Times New Roman" w:eastAsia="Times New Roman" w:hAnsi="Times New Roman"/>
          <w:b/>
          <w:bCs/>
          <w:lang w:val="en-US"/>
        </w:rPr>
        <w:t>The Law of State Succession</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Londres: Cambridge, 1956.</w:t>
      </w:r>
    </w:p>
    <w:p w14:paraId="671F3A15"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3E5FAFF"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O’KEEFE, Roger. </w:t>
      </w:r>
      <w:proofErr w:type="gramStart"/>
      <w:r w:rsidRPr="003D5CD1">
        <w:rPr>
          <w:rFonts w:ascii="Times New Roman" w:eastAsia="Times New Roman" w:hAnsi="Times New Roman"/>
          <w:lang w:val="en-US"/>
        </w:rPr>
        <w:t>Protection of Cultural Property under International Criminal Law.</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b/>
          <w:bCs/>
          <w:lang w:val="en-US"/>
        </w:rPr>
        <w:t>Melbourne Journal of International Law</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lang w:val="en-US"/>
        </w:rPr>
        <w:t>vol</w:t>
      </w:r>
      <w:proofErr w:type="gramEnd"/>
      <w:r w:rsidRPr="003D5CD1">
        <w:rPr>
          <w:rFonts w:ascii="Times New Roman" w:eastAsia="Times New Roman" w:hAnsi="Times New Roman"/>
          <w:lang w:val="en-US"/>
        </w:rPr>
        <w:t xml:space="preserve"> 11, n.2, 2010, pp. 139-392.</w:t>
      </w:r>
    </w:p>
    <w:p w14:paraId="3404256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8DAE9F9"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OPPENHEIM, Lassa Francis Lawrence, LLD. International Law: a treatise, v. 2. Londres: Logmans, Green and Co LTDS, 1906.</w:t>
      </w:r>
    </w:p>
    <w:p w14:paraId="1E1B97DE"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14EA710" w14:textId="7F29CAC2"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OPPENHEIM, Lassa Francis Lawrence, LLD. </w:t>
      </w:r>
      <w:r w:rsidRPr="003D5CD1">
        <w:rPr>
          <w:rFonts w:ascii="Times New Roman" w:eastAsia="Times New Roman" w:hAnsi="Times New Roman"/>
          <w:b/>
          <w:bCs/>
          <w:lang w:val="en-US"/>
        </w:rPr>
        <w:t>International Law: a treatise</w:t>
      </w:r>
      <w:r w:rsidRPr="003D5CD1">
        <w:rPr>
          <w:rFonts w:ascii="Times New Roman" w:eastAsia="Times New Roman" w:hAnsi="Times New Roman"/>
          <w:lang w:val="en-US"/>
        </w:rPr>
        <w:t>, v. 2, 7 ed. Londres: Logmans, Green and Co LTDS, 1952.</w:t>
      </w:r>
    </w:p>
    <w:p w14:paraId="239DE303" w14:textId="77777777" w:rsidR="007825D6" w:rsidRPr="003D5CD1" w:rsidRDefault="007825D6" w:rsidP="000221A4">
      <w:pPr>
        <w:widowControl w:val="0"/>
        <w:autoSpaceDE w:val="0"/>
        <w:autoSpaceDN w:val="0"/>
        <w:adjustRightInd w:val="0"/>
        <w:jc w:val="both"/>
        <w:rPr>
          <w:rFonts w:ascii="Times New Roman" w:hAnsi="Times New Roman"/>
        </w:rPr>
      </w:pPr>
    </w:p>
    <w:p w14:paraId="616BCDBA" w14:textId="250D5382"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lastRenderedPageBreak/>
        <w:t xml:space="preserve">ORGANISATION FOR THE PROHIBITION OF CHEMICAL WEAPONS. Convention (II) with Respect to the Laws and Customs of War on Land (Hague, II) (29 Jul 1899) Disponível em </w:t>
      </w:r>
      <w:hyperlink r:id="rId29" w:history="1">
        <w:r w:rsidRPr="003D5CD1">
          <w:rPr>
            <w:rStyle w:val="Hyperlink"/>
            <w:rFonts w:ascii="Times New Roman" w:hAnsi="Times New Roman"/>
          </w:rPr>
          <w:t>https://www.opcw.org/chemical-weapons-convention/related-international-agreements/chemical-warfare-and-chemical-weapons/hague-convention-of-1899/</w:t>
        </w:r>
      </w:hyperlink>
      <w:r w:rsidRPr="003D5CD1">
        <w:rPr>
          <w:rFonts w:ascii="Times New Roman" w:hAnsi="Times New Roman"/>
        </w:rPr>
        <w:t xml:space="preserve"> Acessado em 05 ju</w:t>
      </w:r>
      <w:r w:rsidR="0000259D">
        <w:rPr>
          <w:rFonts w:ascii="Times New Roman" w:hAnsi="Times New Roman"/>
        </w:rPr>
        <w:t>l</w:t>
      </w:r>
      <w:r w:rsidRPr="003D5CD1">
        <w:rPr>
          <w:rFonts w:ascii="Times New Roman" w:hAnsi="Times New Roman"/>
        </w:rPr>
        <w:t>. 2017.</w:t>
      </w:r>
    </w:p>
    <w:p w14:paraId="01ACF145" w14:textId="77777777" w:rsidR="0000259D" w:rsidRPr="0000259D" w:rsidRDefault="0000259D" w:rsidP="00D153E7">
      <w:pPr>
        <w:widowControl w:val="0"/>
        <w:autoSpaceDE w:val="0"/>
        <w:autoSpaceDN w:val="0"/>
        <w:adjustRightInd w:val="0"/>
        <w:jc w:val="both"/>
        <w:rPr>
          <w:rFonts w:ascii="Times New Roman" w:eastAsia="Times New Roman" w:hAnsi="Times New Roman"/>
          <w:lang w:val="en-US"/>
        </w:rPr>
      </w:pPr>
    </w:p>
    <w:p w14:paraId="7FC04C42"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eastAsia="Times New Roman" w:hAnsi="Times New Roman"/>
          <w:lang w:val="en-US"/>
        </w:rPr>
        <w:t xml:space="preserve">PARLAMENTO EUROPEU. </w:t>
      </w:r>
      <w:r w:rsidRPr="004328CA">
        <w:rPr>
          <w:rFonts w:ascii="Times New Roman" w:eastAsia="Times New Roman" w:hAnsi="Times New Roman"/>
          <w:b/>
          <w:lang w:val="en-US"/>
        </w:rPr>
        <w:t>Diretiva 2014/60/UE</w:t>
      </w:r>
      <w:r w:rsidRPr="004328CA">
        <w:rPr>
          <w:rFonts w:ascii="Times New Roman" w:eastAsia="Times New Roman" w:hAnsi="Times New Roman"/>
          <w:lang w:val="en-US"/>
        </w:rPr>
        <w:t xml:space="preserve"> do Parlamento Europeu e do Conselho, de 15 de maio de 2014, relativa à restituição de bens culturais que tenham saído ilicitamente do território de um Estado-Membro e que altera o Regulamento (UE) n° 1024/2012.</w:t>
      </w:r>
    </w:p>
    <w:p w14:paraId="48CDA1D2"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
    <w:p w14:paraId="0F3A6B34"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E96991">
        <w:rPr>
          <w:rFonts w:ascii="Times New Roman" w:eastAsia="Times New Roman" w:hAnsi="Times New Roman"/>
          <w:lang w:val="en-US"/>
        </w:rPr>
        <w:t>PATERSON, R. Draft Report on National Controls over the Export of Cultural Material.</w:t>
      </w:r>
      <w:proofErr w:type="gramEnd"/>
      <w:r w:rsidRPr="00E96991">
        <w:rPr>
          <w:rFonts w:ascii="Times New Roman" w:eastAsia="Times New Roman" w:hAnsi="Times New Roman"/>
          <w:lang w:val="en-US"/>
        </w:rPr>
        <w:t xml:space="preserve"> Disponível em: </w:t>
      </w:r>
      <w:hyperlink r:id="rId30" w:history="1">
        <w:r w:rsidRPr="003D5CD1">
          <w:rPr>
            <w:rStyle w:val="Hyperlink"/>
            <w:rFonts w:ascii="Times New Roman" w:eastAsia="Times New Roman" w:hAnsi="Times New Roman"/>
            <w:lang w:val="en-US"/>
          </w:rPr>
          <w:t>http://www.ila-hq.org/en/committees/index.cfm/cid/13</w:t>
        </w:r>
      </w:hyperlink>
      <w:r w:rsidRPr="00844F8B">
        <w:rPr>
          <w:rFonts w:ascii="Times New Roman" w:eastAsia="Times New Roman" w:hAnsi="Times New Roman"/>
          <w:lang w:val="en-US"/>
        </w:rPr>
        <w:t xml:space="preserve"> Acesso em 27 jun. 2013.</w:t>
      </w:r>
    </w:p>
    <w:p w14:paraId="13C5C64A"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4F2F5AA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PERU. Decreto de 14 </w:t>
      </w:r>
      <w:proofErr w:type="gramStart"/>
      <w:r w:rsidRPr="00E96991">
        <w:rPr>
          <w:rFonts w:ascii="Times New Roman" w:eastAsia="Times New Roman" w:hAnsi="Times New Roman"/>
          <w:lang w:val="en-US"/>
        </w:rPr>
        <w:t>jan</w:t>
      </w:r>
      <w:proofErr w:type="gramEnd"/>
      <w:r w:rsidRPr="00E96991">
        <w:rPr>
          <w:rFonts w:ascii="Times New Roman" w:eastAsia="Times New Roman" w:hAnsi="Times New Roman"/>
          <w:lang w:val="en-US"/>
        </w:rPr>
        <w:t>. 1916.</w:t>
      </w:r>
    </w:p>
    <w:p w14:paraId="2554C5EC"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6B63579"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PERU. Decreto de 2 Set. 1911. </w:t>
      </w:r>
    </w:p>
    <w:p w14:paraId="4039BBB0"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772E5D9D"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 xml:space="preserve">PERU. Decreto de 31 </w:t>
      </w:r>
      <w:proofErr w:type="gramStart"/>
      <w:r w:rsidRPr="003D5CD1">
        <w:rPr>
          <w:rFonts w:ascii="Times New Roman" w:eastAsia="Times New Roman" w:hAnsi="Times New Roman"/>
          <w:lang w:val="en-US"/>
        </w:rPr>
        <w:t>Out</w:t>
      </w:r>
      <w:proofErr w:type="gramEnd"/>
      <w:r w:rsidRPr="003D5CD1">
        <w:rPr>
          <w:rFonts w:ascii="Times New Roman" w:eastAsia="Times New Roman" w:hAnsi="Times New Roman"/>
          <w:lang w:val="en-US"/>
        </w:rPr>
        <w:t>. 1912.</w:t>
      </w:r>
    </w:p>
    <w:p w14:paraId="01E2175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8CA372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PIETRO, Maria Silva Zanella Di.</w:t>
      </w:r>
      <w:proofErr w:type="gramEnd"/>
      <w:r w:rsidRPr="003D5CD1">
        <w:rPr>
          <w:rFonts w:ascii="Times New Roman" w:eastAsia="Times New Roman" w:hAnsi="Times New Roman"/>
          <w:lang w:val="en-US"/>
        </w:rPr>
        <w:t xml:space="preserve">  </w:t>
      </w:r>
      <w:r w:rsidRPr="003D5CD1">
        <w:rPr>
          <w:rFonts w:ascii="Times New Roman" w:eastAsia="Times New Roman" w:hAnsi="Times New Roman"/>
          <w:b/>
          <w:bCs/>
          <w:lang w:val="en-US"/>
        </w:rPr>
        <w:t>Direito Administrativo</w:t>
      </w:r>
      <w:r w:rsidRPr="003D5CD1">
        <w:rPr>
          <w:rFonts w:ascii="Times New Roman" w:eastAsia="Times New Roman" w:hAnsi="Times New Roman"/>
          <w:i/>
          <w:iCs/>
          <w:lang w:val="en-US"/>
        </w:rPr>
        <w:t xml:space="preserve">. </w:t>
      </w:r>
      <w:r w:rsidRPr="003D5CD1">
        <w:rPr>
          <w:rFonts w:ascii="Times New Roman" w:eastAsia="Times New Roman" w:hAnsi="Times New Roman"/>
          <w:lang w:val="en-US"/>
        </w:rPr>
        <w:t xml:space="preserve">13. </w:t>
      </w:r>
      <w:proofErr w:type="gramStart"/>
      <w:r w:rsidRPr="003D5CD1">
        <w:rPr>
          <w:rFonts w:ascii="Times New Roman" w:eastAsia="Times New Roman" w:hAnsi="Times New Roman"/>
          <w:lang w:val="en-US"/>
        </w:rPr>
        <w:t>ed</w:t>
      </w:r>
      <w:proofErr w:type="gramEnd"/>
      <w:r w:rsidRPr="003D5CD1">
        <w:rPr>
          <w:rFonts w:ascii="Times New Roman" w:eastAsia="Times New Roman" w:hAnsi="Times New Roman"/>
          <w:lang w:val="en-US"/>
        </w:rPr>
        <w:t>, São Paulo: Atlas, 2001.</w:t>
      </w:r>
    </w:p>
    <w:p w14:paraId="39E41B99" w14:textId="77777777" w:rsidR="007825D6" w:rsidRPr="003D5CD1" w:rsidRDefault="007825D6" w:rsidP="000221A4">
      <w:pPr>
        <w:widowControl w:val="0"/>
        <w:autoSpaceDE w:val="0"/>
        <w:autoSpaceDN w:val="0"/>
        <w:adjustRightInd w:val="0"/>
        <w:jc w:val="both"/>
        <w:rPr>
          <w:rFonts w:ascii="Times New Roman" w:hAnsi="Times New Roman"/>
          <w:i/>
        </w:rPr>
      </w:pPr>
    </w:p>
    <w:p w14:paraId="10B21129" w14:textId="7777777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rPr>
        <w:t xml:space="preserve">Project of an International Declaration concerning the Laws and Customs of War. Brussels, 27 August 1874 in SCHINDLER, D; TOMAN, J. </w:t>
      </w:r>
      <w:r w:rsidRPr="003D5CD1">
        <w:rPr>
          <w:rFonts w:ascii="Times New Roman" w:hAnsi="Times New Roman"/>
          <w:b/>
        </w:rPr>
        <w:t>The Laws of Armed Conflicts</w:t>
      </w:r>
      <w:r w:rsidRPr="003D5CD1">
        <w:rPr>
          <w:rFonts w:ascii="Times New Roman" w:hAnsi="Times New Roman"/>
        </w:rPr>
        <w:t>, Martinus Nihjoff Publisher, 1988, pp.22-34.</w:t>
      </w:r>
    </w:p>
    <w:p w14:paraId="59A56A19" w14:textId="77777777" w:rsidR="007825D6" w:rsidRPr="0000259D" w:rsidRDefault="007825D6" w:rsidP="00D153E7">
      <w:pPr>
        <w:widowControl w:val="0"/>
        <w:autoSpaceDE w:val="0"/>
        <w:autoSpaceDN w:val="0"/>
        <w:adjustRightInd w:val="0"/>
        <w:jc w:val="both"/>
        <w:rPr>
          <w:rFonts w:ascii="Times New Roman" w:hAnsi="Times New Roman"/>
          <w:lang w:val="en-US"/>
        </w:rPr>
      </w:pPr>
    </w:p>
    <w:p w14:paraId="1A490466"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hAnsi="Times New Roman"/>
          <w:lang w:val="en-US"/>
        </w:rPr>
        <w:t xml:space="preserve">PROTT, L.V. </w:t>
      </w:r>
      <w:r w:rsidRPr="004328CA">
        <w:rPr>
          <w:rFonts w:ascii="Times New Roman" w:hAnsi="Times New Roman"/>
          <w:b/>
          <w:bCs/>
          <w:lang w:val="en-US"/>
        </w:rPr>
        <w:t>Commentary on the Unidroit convention on stolen and illegally exported cultural objects 1995</w:t>
      </w:r>
      <w:r w:rsidRPr="00844F8B">
        <w:rPr>
          <w:rFonts w:ascii="Times New Roman" w:hAnsi="Times New Roman"/>
          <w:lang w:val="en-US"/>
        </w:rPr>
        <w:t>. United Kingdom: Institute of Art &amp; Law, 1997.</w:t>
      </w:r>
    </w:p>
    <w:p w14:paraId="7F03973E"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7E3A80D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REPPAS II, Michael J. The Deflowering of the Parthenon: A Legal and Moral Analysis on the “Elgin Marbles” must be </w:t>
      </w:r>
      <w:proofErr w:type="gramStart"/>
      <w:r w:rsidRPr="00E96991">
        <w:rPr>
          <w:rFonts w:ascii="Times New Roman" w:eastAsia="Times New Roman" w:hAnsi="Times New Roman"/>
          <w:lang w:val="en-US"/>
        </w:rPr>
        <w:t>Returned</w:t>
      </w:r>
      <w:proofErr w:type="gramEnd"/>
      <w:r w:rsidRPr="00E96991">
        <w:rPr>
          <w:rFonts w:ascii="Times New Roman" w:eastAsia="Times New Roman" w:hAnsi="Times New Roman"/>
          <w:lang w:val="en-US"/>
        </w:rPr>
        <w:t xml:space="preserve"> to Greece. </w:t>
      </w:r>
      <w:r w:rsidRPr="00E96991">
        <w:rPr>
          <w:rFonts w:ascii="Times New Roman" w:eastAsia="Times New Roman" w:hAnsi="Times New Roman"/>
          <w:b/>
          <w:bCs/>
          <w:lang w:val="en-US"/>
        </w:rPr>
        <w:t xml:space="preserve">Fordham Intell. Prop. Media &amp; </w:t>
      </w:r>
      <w:proofErr w:type="gramStart"/>
      <w:r w:rsidRPr="00E96991">
        <w:rPr>
          <w:rFonts w:ascii="Times New Roman" w:eastAsia="Times New Roman" w:hAnsi="Times New Roman"/>
          <w:b/>
          <w:bCs/>
          <w:lang w:val="en-US"/>
        </w:rPr>
        <w:t>Ent</w:t>
      </w:r>
      <w:proofErr w:type="gramEnd"/>
      <w:r w:rsidRPr="00E96991">
        <w:rPr>
          <w:rFonts w:ascii="Times New Roman" w:eastAsia="Times New Roman" w:hAnsi="Times New Roman"/>
          <w:b/>
          <w:bCs/>
          <w:lang w:val="en-US"/>
        </w:rPr>
        <w:t>. Law Journal</w:t>
      </w:r>
      <w:r w:rsidRPr="003D5CD1">
        <w:rPr>
          <w:rFonts w:ascii="Times New Roman" w:eastAsia="Times New Roman" w:hAnsi="Times New Roman"/>
          <w:lang w:val="en-US"/>
        </w:rPr>
        <w:t xml:space="preserve">, v. 9, 1999, pp. 911-980. </w:t>
      </w:r>
    </w:p>
    <w:p w14:paraId="7158EE3E" w14:textId="77777777" w:rsidR="003D5CD1" w:rsidRPr="003D5CD1" w:rsidRDefault="003D5CD1" w:rsidP="00D153E7">
      <w:pPr>
        <w:widowControl w:val="0"/>
        <w:autoSpaceDE w:val="0"/>
        <w:autoSpaceDN w:val="0"/>
        <w:adjustRightInd w:val="0"/>
        <w:jc w:val="both"/>
        <w:rPr>
          <w:rFonts w:ascii="Times New Roman" w:eastAsia="Times New Roman" w:hAnsi="Times New Roman"/>
          <w:lang w:val="en-US"/>
        </w:rPr>
      </w:pPr>
    </w:p>
    <w:p w14:paraId="76EF321C" w14:textId="77777777" w:rsidR="003D5CD1" w:rsidRPr="003D5CD1" w:rsidRDefault="003D5CD1" w:rsidP="003D5CD1">
      <w:pPr>
        <w:rPr>
          <w:rFonts w:ascii="Times New Roman" w:eastAsia="Times New Roman" w:hAnsi="Times New Roman"/>
          <w:lang w:val="pt-PT"/>
        </w:rPr>
      </w:pPr>
      <w:r w:rsidRPr="003D5CD1">
        <w:rPr>
          <w:rFonts w:ascii="Times New Roman" w:eastAsia="Times New Roman" w:hAnsi="Times New Roman"/>
          <w:lang w:val="pt-PT"/>
        </w:rPr>
        <w:t xml:space="preserve">RODRIGUES, José Eduardo Ramos. Meio ambiente cultural: tombamento, Ação civil </w:t>
      </w:r>
    </w:p>
    <w:p w14:paraId="7BB8ADC4" w14:textId="43E18E5C" w:rsidR="003D5CD1" w:rsidRPr="003D5CD1" w:rsidRDefault="003D5CD1" w:rsidP="003D5CD1">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pt-PT"/>
        </w:rPr>
        <w:t xml:space="preserve">pública. In: MILARÉ, Edis (Coord.) </w:t>
      </w:r>
      <w:r w:rsidRPr="003D5CD1">
        <w:rPr>
          <w:rFonts w:ascii="Times New Roman" w:eastAsia="Times New Roman" w:hAnsi="Times New Roman"/>
          <w:b/>
          <w:lang w:val="pt-PT"/>
        </w:rPr>
        <w:t>Ação Civil Pública: Lei 7.347/1985 – 15 anos.</w:t>
      </w:r>
      <w:r w:rsidRPr="003D5CD1">
        <w:rPr>
          <w:rFonts w:ascii="Times New Roman" w:eastAsia="Times New Roman" w:hAnsi="Times New Roman"/>
          <w:lang w:val="pt-PT"/>
        </w:rPr>
        <w:t xml:space="preserve"> 2a ed. </w:t>
      </w:r>
      <w:r>
        <w:rPr>
          <w:rFonts w:ascii="Times New Roman" w:eastAsia="Times New Roman" w:hAnsi="Times New Roman"/>
          <w:lang w:val="pt-PT"/>
        </w:rPr>
        <w:t>São Paulo: RT, 2002</w:t>
      </w:r>
      <w:r w:rsidRPr="003D5CD1">
        <w:rPr>
          <w:rFonts w:ascii="Times New Roman" w:eastAsia="Times New Roman" w:hAnsi="Times New Roman"/>
          <w:lang w:val="pt-PT"/>
        </w:rPr>
        <w:t>.</w:t>
      </w:r>
    </w:p>
    <w:p w14:paraId="47CE1D7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256E86E3"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RODRIGUES, José Eduardo Ramos.</w:t>
      </w:r>
      <w:proofErr w:type="gramEnd"/>
      <w:r w:rsidRPr="003D5CD1">
        <w:rPr>
          <w:rFonts w:ascii="Times New Roman" w:eastAsia="Times New Roman" w:hAnsi="Times New Roman"/>
          <w:lang w:val="en-US"/>
        </w:rPr>
        <w:t xml:space="preserve"> O caso da devolução do canhão "El Cristiano" ao Paraguai</w:t>
      </w:r>
      <w:r w:rsidRPr="003D5CD1">
        <w:rPr>
          <w:rFonts w:ascii="Times New Roman" w:eastAsia="Times New Roman" w:hAnsi="Times New Roman"/>
          <w:i/>
          <w:iCs/>
          <w:lang w:val="en-US"/>
        </w:rPr>
        <w:t xml:space="preserve">. </w:t>
      </w:r>
      <w:proofErr w:type="gramStart"/>
      <w:r w:rsidRPr="003D5CD1">
        <w:rPr>
          <w:rFonts w:ascii="Times New Roman" w:eastAsia="Times New Roman" w:hAnsi="Times New Roman"/>
          <w:b/>
          <w:bCs/>
          <w:lang w:val="en-US"/>
        </w:rPr>
        <w:t>Revista Magister de Direito Ambiental e Urbanístico</w:t>
      </w:r>
      <w:r w:rsidRPr="003D5CD1">
        <w:rPr>
          <w:rFonts w:ascii="Times New Roman" w:eastAsia="Times New Roman" w:hAnsi="Times New Roman"/>
          <w:i/>
          <w:iCs/>
          <w:lang w:val="en-US"/>
        </w:rPr>
        <w:t>.</w:t>
      </w:r>
      <w:proofErr w:type="gramEnd"/>
      <w:r w:rsidRPr="003D5CD1">
        <w:rPr>
          <w:rFonts w:ascii="Times New Roman" w:eastAsia="Times New Roman" w:hAnsi="Times New Roman"/>
          <w:i/>
          <w:iCs/>
          <w:lang w:val="en-US"/>
        </w:rPr>
        <w:t xml:space="preserve"> </w:t>
      </w:r>
      <w:proofErr w:type="gramStart"/>
      <w:r w:rsidRPr="003D5CD1">
        <w:rPr>
          <w:rFonts w:ascii="Times New Roman" w:eastAsia="Times New Roman" w:hAnsi="Times New Roman"/>
          <w:lang w:val="en-US"/>
        </w:rPr>
        <w:t>Porto Alegre, v. 6, n. 31, ago.</w:t>
      </w:r>
      <w:proofErr w:type="gramEnd"/>
      <w:r w:rsidRPr="003D5CD1">
        <w:rPr>
          <w:rFonts w:ascii="Times New Roman" w:eastAsia="Times New Roman" w:hAnsi="Times New Roman"/>
          <w:lang w:val="en-US"/>
        </w:rPr>
        <w:t xml:space="preserve"> 2010.</w:t>
      </w:r>
    </w:p>
    <w:p w14:paraId="494DF08B" w14:textId="77777777" w:rsidR="007825D6" w:rsidRPr="003D5CD1" w:rsidRDefault="007825D6" w:rsidP="000221A4">
      <w:pPr>
        <w:pStyle w:val="FootnoteText"/>
        <w:jc w:val="both"/>
        <w:rPr>
          <w:rFonts w:ascii="Times New Roman" w:hAnsi="Times New Roman"/>
          <w:sz w:val="24"/>
          <w:szCs w:val="24"/>
          <w:lang w:val="en-US"/>
        </w:rPr>
      </w:pPr>
    </w:p>
    <w:p w14:paraId="19765AEF" w14:textId="0DD2C97E" w:rsidR="00EC3B46" w:rsidRPr="0000259D" w:rsidRDefault="00EC3B46" w:rsidP="000221A4">
      <w:pPr>
        <w:pStyle w:val="FootnoteText"/>
        <w:jc w:val="both"/>
        <w:rPr>
          <w:rFonts w:ascii="Times New Roman" w:hAnsi="Times New Roman"/>
          <w:sz w:val="24"/>
          <w:szCs w:val="24"/>
          <w:lang w:val="en-US"/>
        </w:rPr>
      </w:pPr>
      <w:r w:rsidRPr="003D5CD1">
        <w:rPr>
          <w:rFonts w:ascii="Times New Roman" w:eastAsia="Times New Roman" w:hAnsi="Times New Roman"/>
          <w:sz w:val="24"/>
          <w:szCs w:val="24"/>
          <w:lang w:val="en-US"/>
        </w:rPr>
        <w:t xml:space="preserve">SALIBA, Aziz Tuffi. </w:t>
      </w:r>
      <w:proofErr w:type="gramStart"/>
      <w:r w:rsidRPr="003D5CD1">
        <w:rPr>
          <w:rFonts w:ascii="Times New Roman" w:eastAsia="Times New Roman" w:hAnsi="Times New Roman"/>
          <w:b/>
          <w:sz w:val="24"/>
          <w:szCs w:val="24"/>
          <w:lang w:val="en-US"/>
        </w:rPr>
        <w:t>Legislação de Direito Internacional</w:t>
      </w:r>
      <w:r w:rsidRPr="003D5CD1">
        <w:rPr>
          <w:rFonts w:ascii="Times New Roman" w:eastAsia="Times New Roman" w:hAnsi="Times New Roman"/>
          <w:sz w:val="24"/>
          <w:szCs w:val="24"/>
          <w:lang w:val="en-US"/>
        </w:rPr>
        <w:t>.</w:t>
      </w:r>
      <w:proofErr w:type="gramEnd"/>
      <w:r w:rsidRPr="003D5CD1">
        <w:rPr>
          <w:rFonts w:ascii="Times New Roman" w:eastAsia="Times New Roman" w:hAnsi="Times New Roman"/>
          <w:sz w:val="24"/>
          <w:szCs w:val="24"/>
          <w:lang w:val="en-US"/>
        </w:rPr>
        <w:t xml:space="preserve"> 12 São Paulo: Rideel, 2017</w:t>
      </w:r>
      <w:r w:rsidRPr="0000259D">
        <w:rPr>
          <w:rFonts w:ascii="Times New Roman" w:eastAsia="Times New Roman" w:hAnsi="Times New Roman"/>
          <w:sz w:val="24"/>
          <w:szCs w:val="24"/>
          <w:lang w:val="en-US"/>
        </w:rPr>
        <w:t xml:space="preserve">. </w:t>
      </w:r>
    </w:p>
    <w:p w14:paraId="6C8B383F" w14:textId="77777777" w:rsidR="00EC3B46" w:rsidRPr="00CF1CC8" w:rsidRDefault="00EC3B46" w:rsidP="000221A4">
      <w:pPr>
        <w:pStyle w:val="FootnoteText"/>
        <w:jc w:val="both"/>
        <w:rPr>
          <w:rFonts w:ascii="Times New Roman" w:hAnsi="Times New Roman"/>
          <w:sz w:val="24"/>
          <w:szCs w:val="24"/>
          <w:lang w:val="en-US"/>
        </w:rPr>
      </w:pPr>
    </w:p>
    <w:p w14:paraId="1C397BD2" w14:textId="77777777" w:rsidR="007825D6" w:rsidRPr="00E96991" w:rsidRDefault="007825D6" w:rsidP="000221A4">
      <w:pPr>
        <w:pStyle w:val="FootnoteText"/>
        <w:jc w:val="both"/>
        <w:rPr>
          <w:rFonts w:ascii="Times New Roman" w:hAnsi="Times New Roman"/>
          <w:sz w:val="24"/>
          <w:szCs w:val="24"/>
          <w:lang w:val="en-US"/>
        </w:rPr>
      </w:pPr>
      <w:r w:rsidRPr="004328CA">
        <w:rPr>
          <w:rFonts w:ascii="Times New Roman" w:hAnsi="Times New Roman"/>
          <w:sz w:val="24"/>
          <w:szCs w:val="24"/>
          <w:lang w:val="en-US"/>
        </w:rPr>
        <w:t>SCHINDLER, D. TOMAN, J.</w:t>
      </w:r>
      <w:r w:rsidRPr="004328CA">
        <w:rPr>
          <w:rFonts w:ascii="Times New Roman" w:hAnsi="Times New Roman"/>
          <w:iCs/>
          <w:sz w:val="24"/>
          <w:szCs w:val="24"/>
          <w:lang w:val="en-US"/>
        </w:rPr>
        <w:t xml:space="preserve"> </w:t>
      </w:r>
      <w:r w:rsidRPr="004328CA">
        <w:rPr>
          <w:rFonts w:ascii="Times New Roman" w:hAnsi="Times New Roman"/>
          <w:b/>
          <w:iCs/>
          <w:sz w:val="24"/>
          <w:szCs w:val="24"/>
          <w:lang w:val="en-US"/>
        </w:rPr>
        <w:t>The Laws of Armed Conflicts</w:t>
      </w:r>
      <w:r w:rsidRPr="00844F8B">
        <w:rPr>
          <w:rFonts w:ascii="Times New Roman" w:hAnsi="Times New Roman"/>
          <w:iCs/>
          <w:sz w:val="24"/>
          <w:szCs w:val="24"/>
          <w:lang w:val="en-US"/>
        </w:rPr>
        <w:t>, Martinus Nihjoff Publisher</w:t>
      </w:r>
      <w:proofErr w:type="gramStart"/>
      <w:r w:rsidRPr="00844F8B">
        <w:rPr>
          <w:rFonts w:ascii="Times New Roman" w:hAnsi="Times New Roman"/>
          <w:iCs/>
          <w:sz w:val="24"/>
          <w:szCs w:val="24"/>
          <w:lang w:val="en-US"/>
        </w:rPr>
        <w:t>,1988</w:t>
      </w:r>
      <w:proofErr w:type="gramEnd"/>
      <w:r w:rsidRPr="00844F8B">
        <w:rPr>
          <w:rFonts w:ascii="Times New Roman" w:hAnsi="Times New Roman"/>
          <w:iCs/>
          <w:sz w:val="24"/>
          <w:szCs w:val="24"/>
          <w:lang w:val="en-US"/>
        </w:rPr>
        <w:t>.</w:t>
      </w:r>
    </w:p>
    <w:p w14:paraId="4E11DDCF"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44FFA75"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SECRETARIADO DA UNIDROIT, </w:t>
      </w:r>
      <w:proofErr w:type="gramStart"/>
      <w:r w:rsidRPr="00E96991">
        <w:rPr>
          <w:rFonts w:ascii="Times New Roman" w:eastAsia="Times New Roman" w:hAnsi="Times New Roman"/>
          <w:lang w:val="en-US"/>
        </w:rPr>
        <w:t>Convention  on</w:t>
      </w:r>
      <w:proofErr w:type="gramEnd"/>
      <w:r w:rsidRPr="00E96991">
        <w:rPr>
          <w:rFonts w:ascii="Times New Roman" w:eastAsia="Times New Roman" w:hAnsi="Times New Roman"/>
          <w:lang w:val="en-US"/>
        </w:rPr>
        <w:t xml:space="preserve">  Stolen  or  Illegally Exported  Cultural  Objects:  Explanatory  Report. Disponível em: </w:t>
      </w:r>
      <w:hyperlink r:id="rId31" w:history="1">
        <w:r w:rsidRPr="003D5CD1">
          <w:rPr>
            <w:rStyle w:val="Hyperlink"/>
            <w:rFonts w:ascii="Times New Roman" w:eastAsia="Times New Roman" w:hAnsi="Times New Roman"/>
            <w:lang w:val="en-US"/>
          </w:rPr>
          <w:t>http://www.unidroit.org/english/conventions/1995culturalproperty/1995culturalproperty-explanatoryreport-e.pdf</w:t>
        </w:r>
      </w:hyperlink>
      <w:r w:rsidRPr="00E96991">
        <w:rPr>
          <w:rFonts w:ascii="Times New Roman" w:eastAsia="Times New Roman" w:hAnsi="Times New Roman"/>
          <w:lang w:val="en-US"/>
        </w:rPr>
        <w:t xml:space="preserve"> Acesso em: 18 </w:t>
      </w:r>
      <w:proofErr w:type="gramStart"/>
      <w:r w:rsidRPr="00E96991">
        <w:rPr>
          <w:rFonts w:ascii="Times New Roman" w:eastAsia="Times New Roman" w:hAnsi="Times New Roman"/>
          <w:lang w:val="en-US"/>
        </w:rPr>
        <w:t>jan</w:t>
      </w:r>
      <w:proofErr w:type="gramEnd"/>
      <w:r w:rsidRPr="00E96991">
        <w:rPr>
          <w:rFonts w:ascii="Times New Roman" w:eastAsia="Times New Roman" w:hAnsi="Times New Roman"/>
          <w:lang w:val="en-US"/>
        </w:rPr>
        <w:t>. 2013.</w:t>
      </w:r>
    </w:p>
    <w:p w14:paraId="1E773BD2"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6B484C2B"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lastRenderedPageBreak/>
        <w:t xml:space="preserve">SHENG, Gao. 2008. International Protection of Cultural Property: some preliminary issues and the role of international conventions. </w:t>
      </w:r>
      <w:r w:rsidRPr="003D5CD1">
        <w:rPr>
          <w:rFonts w:ascii="Times New Roman" w:eastAsia="Times New Roman" w:hAnsi="Times New Roman"/>
          <w:b/>
          <w:bCs/>
          <w:lang w:val="en-US"/>
        </w:rPr>
        <w:t>Singapore Year Book of International Law and Contributors</w:t>
      </w:r>
      <w:r w:rsidRPr="003D5CD1">
        <w:rPr>
          <w:rFonts w:ascii="Times New Roman" w:eastAsia="Times New Roman" w:hAnsi="Times New Roman"/>
          <w:lang w:val="en-US"/>
        </w:rPr>
        <w:t xml:space="preserve">, v. 12, 2008, pp. 57-79. </w:t>
      </w:r>
    </w:p>
    <w:p w14:paraId="5F3EB729"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4F9EFC84"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3D5CD1">
        <w:rPr>
          <w:rFonts w:ascii="Times New Roman" w:eastAsia="Times New Roman" w:hAnsi="Times New Roman"/>
          <w:lang w:val="en-US"/>
        </w:rPr>
        <w:t>SOWOLE, T. Amid hope of restitution, Nigeria hosts foreign museums.</w:t>
      </w:r>
      <w:r w:rsidRPr="003D5CD1">
        <w:rPr>
          <w:rFonts w:ascii="Times New Roman" w:eastAsia="Times New Roman" w:hAnsi="Times New Roman"/>
          <w:b/>
          <w:bCs/>
          <w:lang w:val="en-US"/>
        </w:rPr>
        <w:t xml:space="preserve"> </w:t>
      </w:r>
      <w:proofErr w:type="gramStart"/>
      <w:r w:rsidRPr="003D5CD1">
        <w:rPr>
          <w:rFonts w:ascii="Times New Roman" w:eastAsia="Times New Roman" w:hAnsi="Times New Roman"/>
          <w:b/>
          <w:bCs/>
          <w:lang w:val="en-US"/>
        </w:rPr>
        <w:t>The Guardian (Nigeria).</w:t>
      </w:r>
      <w:proofErr w:type="gramEnd"/>
      <w:r w:rsidRPr="003D5CD1">
        <w:rPr>
          <w:rFonts w:ascii="Times New Roman" w:eastAsia="Times New Roman" w:hAnsi="Times New Roman"/>
          <w:b/>
          <w:bCs/>
          <w:lang w:val="en-US"/>
        </w:rPr>
        <w:t xml:space="preserve"> </w:t>
      </w:r>
      <w:r w:rsidRPr="003D5CD1">
        <w:rPr>
          <w:rFonts w:ascii="Times New Roman" w:eastAsia="Times New Roman" w:hAnsi="Times New Roman"/>
          <w:lang w:val="en-US"/>
        </w:rPr>
        <w:t xml:space="preserve">15 fev. 2013. Disponível em: </w:t>
      </w:r>
      <w:hyperlink r:id="rId32" w:history="1">
        <w:r w:rsidRPr="003D5CD1">
          <w:rPr>
            <w:rStyle w:val="Hyperlink"/>
            <w:rFonts w:ascii="Times New Roman" w:eastAsia="Times New Roman" w:hAnsi="Times New Roman"/>
            <w:lang w:val="en-US"/>
          </w:rPr>
          <w:t>http://www.ngrguardiannews.com/index.php?option=com_content&amp;view=article&amp;id=113411:amid-hope-of-restitution-nigeria-hosts-foreign-museums-&amp;catid=74:arts&amp;Itemid=683</w:t>
        </w:r>
      </w:hyperlink>
      <w:r w:rsidRPr="00E96991">
        <w:rPr>
          <w:rFonts w:ascii="Times New Roman" w:eastAsia="Times New Roman" w:hAnsi="Times New Roman"/>
          <w:lang w:val="en-US"/>
        </w:rPr>
        <w:t xml:space="preserve"> Acesso em: 13 </w:t>
      </w:r>
      <w:proofErr w:type="gramStart"/>
      <w:r w:rsidRPr="00E96991">
        <w:rPr>
          <w:rFonts w:ascii="Times New Roman" w:eastAsia="Times New Roman" w:hAnsi="Times New Roman"/>
          <w:lang w:val="en-US"/>
        </w:rPr>
        <w:t>jul</w:t>
      </w:r>
      <w:proofErr w:type="gramEnd"/>
      <w:r w:rsidRPr="00E96991">
        <w:rPr>
          <w:rFonts w:ascii="Times New Roman" w:eastAsia="Times New Roman" w:hAnsi="Times New Roman"/>
          <w:lang w:val="en-US"/>
        </w:rPr>
        <w:t>. 2013.</w:t>
      </w:r>
    </w:p>
    <w:p w14:paraId="040591DD"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p>
    <w:p w14:paraId="214A2733" w14:textId="77777777" w:rsidR="007825D6" w:rsidRPr="00E96991" w:rsidRDefault="007825D6" w:rsidP="00D153E7">
      <w:pPr>
        <w:widowControl w:val="0"/>
        <w:autoSpaceDE w:val="0"/>
        <w:autoSpaceDN w:val="0"/>
        <w:adjustRightInd w:val="0"/>
        <w:jc w:val="both"/>
        <w:rPr>
          <w:rFonts w:ascii="Times New Roman" w:eastAsia="Times New Roman" w:hAnsi="Times New Roman"/>
          <w:b/>
          <w:bCs/>
          <w:lang w:val="en-US"/>
        </w:rPr>
      </w:pPr>
      <w:r w:rsidRPr="00E96991">
        <w:rPr>
          <w:rFonts w:ascii="Times New Roman" w:eastAsia="Times New Roman" w:hAnsi="Times New Roman"/>
          <w:lang w:val="en-US"/>
        </w:rPr>
        <w:t xml:space="preserve">TAYLOR, K. Yale and Peru Sign Accord on Machu Picchu Artifacts. </w:t>
      </w:r>
      <w:proofErr w:type="gramStart"/>
      <w:r w:rsidRPr="00E96991">
        <w:rPr>
          <w:rFonts w:ascii="Times New Roman" w:eastAsia="Times New Roman" w:hAnsi="Times New Roman"/>
          <w:b/>
          <w:bCs/>
          <w:lang w:val="en-US"/>
        </w:rPr>
        <w:t>New York Times</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11 fev. 2011. Disponível em: </w:t>
      </w:r>
      <w:hyperlink r:id="rId33" w:history="1">
        <w:r w:rsidRPr="003D5CD1">
          <w:rPr>
            <w:rStyle w:val="Hyperlink"/>
            <w:rFonts w:ascii="Times New Roman" w:eastAsia="Times New Roman" w:hAnsi="Times New Roman"/>
            <w:lang w:val="en-US"/>
          </w:rPr>
          <w:t>http://artsbeat.blogs.nytimes.com/2011/02/11/yale-and-peru-sign-accord-on-machu-picchu-artifacts/</w:t>
        </w:r>
      </w:hyperlink>
      <w:r w:rsidRPr="00E96991">
        <w:rPr>
          <w:rFonts w:ascii="Times New Roman" w:eastAsia="Times New Roman" w:hAnsi="Times New Roman"/>
          <w:lang w:val="en-US"/>
        </w:rPr>
        <w:t xml:space="preserve"> Acesso em: 10 </w:t>
      </w:r>
      <w:proofErr w:type="gramStart"/>
      <w:r w:rsidRPr="00E96991">
        <w:rPr>
          <w:rFonts w:ascii="Times New Roman" w:eastAsia="Times New Roman" w:hAnsi="Times New Roman"/>
          <w:lang w:val="en-US"/>
        </w:rPr>
        <w:t>jan</w:t>
      </w:r>
      <w:proofErr w:type="gramEnd"/>
      <w:r w:rsidRPr="00E96991">
        <w:rPr>
          <w:rFonts w:ascii="Times New Roman" w:eastAsia="Times New Roman" w:hAnsi="Times New Roman"/>
          <w:lang w:val="en-US"/>
        </w:rPr>
        <w:t>. 2013.</w:t>
      </w:r>
    </w:p>
    <w:p w14:paraId="64B98953" w14:textId="77777777" w:rsidR="007825D6" w:rsidRPr="003D5CD1" w:rsidRDefault="007825D6" w:rsidP="000221A4">
      <w:pPr>
        <w:widowControl w:val="0"/>
        <w:autoSpaceDE w:val="0"/>
        <w:autoSpaceDN w:val="0"/>
        <w:adjustRightInd w:val="0"/>
        <w:jc w:val="both"/>
        <w:rPr>
          <w:rFonts w:ascii="Times New Roman" w:hAnsi="Times New Roman"/>
        </w:rPr>
      </w:pPr>
    </w:p>
    <w:p w14:paraId="34CEA1CD" w14:textId="3CD61E47" w:rsidR="007825D6" w:rsidRPr="003D5CD1" w:rsidRDefault="007825D6" w:rsidP="000221A4">
      <w:pPr>
        <w:widowControl w:val="0"/>
        <w:autoSpaceDE w:val="0"/>
        <w:autoSpaceDN w:val="0"/>
        <w:adjustRightInd w:val="0"/>
        <w:jc w:val="both"/>
        <w:rPr>
          <w:rFonts w:ascii="Times New Roman" w:hAnsi="Times New Roman"/>
        </w:rPr>
      </w:pPr>
      <w:r w:rsidRPr="003D5CD1">
        <w:rPr>
          <w:rFonts w:ascii="Times New Roman" w:hAnsi="Times New Roman"/>
          <w:i/>
        </w:rPr>
        <w:t>The Laws of War on Land</w:t>
      </w:r>
      <w:r w:rsidRPr="003D5CD1">
        <w:rPr>
          <w:rFonts w:ascii="Times New Roman" w:hAnsi="Times New Roman"/>
        </w:rPr>
        <w:t xml:space="preserve">. Oxford, 9 September 1880 In SCHINDLER, D; TOMAN, J. </w:t>
      </w:r>
      <w:r w:rsidRPr="003D5CD1">
        <w:rPr>
          <w:rFonts w:ascii="Times New Roman" w:hAnsi="Times New Roman"/>
          <w:b/>
        </w:rPr>
        <w:t>The Laws of Armed Conflicts</w:t>
      </w:r>
      <w:r w:rsidRPr="003D5CD1">
        <w:rPr>
          <w:rFonts w:ascii="Times New Roman" w:hAnsi="Times New Roman"/>
        </w:rPr>
        <w:t>, Martinus Nihjoff Publisher, 1988, pp.36-48, artigo 32.</w:t>
      </w:r>
    </w:p>
    <w:p w14:paraId="7D545D8F" w14:textId="77777777" w:rsidR="007825D6" w:rsidRPr="0000259D" w:rsidRDefault="007825D6" w:rsidP="00D153E7">
      <w:pPr>
        <w:widowControl w:val="0"/>
        <w:autoSpaceDE w:val="0"/>
        <w:autoSpaceDN w:val="0"/>
        <w:adjustRightInd w:val="0"/>
        <w:jc w:val="both"/>
        <w:rPr>
          <w:rFonts w:ascii="Times New Roman" w:hAnsi="Times New Roman"/>
        </w:rPr>
      </w:pPr>
    </w:p>
    <w:p w14:paraId="7621F9E1" w14:textId="77777777" w:rsidR="007825D6" w:rsidRPr="004328CA" w:rsidRDefault="007825D6" w:rsidP="00D153E7">
      <w:pPr>
        <w:widowControl w:val="0"/>
        <w:autoSpaceDE w:val="0"/>
        <w:autoSpaceDN w:val="0"/>
        <w:adjustRightInd w:val="0"/>
        <w:jc w:val="both"/>
        <w:rPr>
          <w:rFonts w:ascii="Times New Roman" w:hAnsi="Times New Roman"/>
        </w:rPr>
      </w:pPr>
      <w:r w:rsidRPr="00CF1CC8">
        <w:rPr>
          <w:rFonts w:ascii="Times New Roman" w:hAnsi="Times New Roman"/>
        </w:rPr>
        <w:t>TRIBUNAL PENAL INTERNACIONAL PARA A ANTIGA IUGOSLAVIA. Judgement in the Case the Prosecutor</w:t>
      </w:r>
      <w:r w:rsidRPr="004328CA" w:rsidDel="00FE42EA">
        <w:rPr>
          <w:rFonts w:ascii="Times New Roman" w:hAnsi="Times New Roman"/>
        </w:rPr>
        <w:t xml:space="preserve"> </w:t>
      </w:r>
      <w:r w:rsidRPr="004328CA">
        <w:rPr>
          <w:rFonts w:ascii="Times New Roman" w:hAnsi="Times New Roman"/>
        </w:rPr>
        <w:t>v. Dario Kordić and Mario Čerkez, Câmara de Julgamento I, Processo No. IT-95-14/2, 26 de fevereiro de 2001.</w:t>
      </w:r>
    </w:p>
    <w:p w14:paraId="28963A00" w14:textId="77777777" w:rsidR="007825D6" w:rsidRPr="00844F8B" w:rsidRDefault="007825D6" w:rsidP="00D153E7">
      <w:pPr>
        <w:widowControl w:val="0"/>
        <w:autoSpaceDE w:val="0"/>
        <w:autoSpaceDN w:val="0"/>
        <w:adjustRightInd w:val="0"/>
        <w:jc w:val="both"/>
        <w:rPr>
          <w:rFonts w:ascii="Times New Roman" w:hAnsi="Times New Roman"/>
        </w:rPr>
      </w:pPr>
    </w:p>
    <w:p w14:paraId="107C26BA" w14:textId="77777777" w:rsidR="007825D6" w:rsidRPr="00E96991" w:rsidRDefault="007825D6" w:rsidP="00D153E7">
      <w:pPr>
        <w:widowControl w:val="0"/>
        <w:autoSpaceDE w:val="0"/>
        <w:autoSpaceDN w:val="0"/>
        <w:adjustRightInd w:val="0"/>
        <w:jc w:val="both"/>
        <w:rPr>
          <w:rFonts w:ascii="Times New Roman" w:hAnsi="Times New Roman"/>
        </w:rPr>
      </w:pPr>
      <w:r w:rsidRPr="00E96991">
        <w:rPr>
          <w:rFonts w:ascii="Times New Roman" w:hAnsi="Times New Roman"/>
        </w:rPr>
        <w:t>TRIBUNAL PENAL INTERNACIONAL PARA A ANTIGA IUGOSLAVIA. Judgement in the Case the Prosecutor</w:t>
      </w:r>
      <w:r w:rsidRPr="00E96991" w:rsidDel="00FE42EA">
        <w:rPr>
          <w:rFonts w:ascii="Times New Roman" w:hAnsi="Times New Roman"/>
        </w:rPr>
        <w:t xml:space="preserve"> </w:t>
      </w:r>
      <w:r w:rsidRPr="00E96991">
        <w:rPr>
          <w:rFonts w:ascii="Times New Roman" w:hAnsi="Times New Roman"/>
        </w:rPr>
        <w:t>v. Hadžihasanović &amp; Kubura, Câmara de Julgamento I, Processo No. ICTY-01-47, 15 de março de 2006.</w:t>
      </w:r>
    </w:p>
    <w:p w14:paraId="263BE001" w14:textId="77777777" w:rsidR="007825D6" w:rsidRPr="003D5CD1" w:rsidRDefault="007825D6" w:rsidP="00D153E7">
      <w:pPr>
        <w:widowControl w:val="0"/>
        <w:autoSpaceDE w:val="0"/>
        <w:autoSpaceDN w:val="0"/>
        <w:adjustRightInd w:val="0"/>
        <w:jc w:val="both"/>
        <w:rPr>
          <w:rFonts w:ascii="Times New Roman" w:hAnsi="Times New Roman"/>
        </w:rPr>
      </w:pPr>
    </w:p>
    <w:p w14:paraId="05E655F6"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w:t>
      </w:r>
      <w:r w:rsidRPr="003D5CD1" w:rsidDel="00FE42EA">
        <w:rPr>
          <w:rFonts w:ascii="Times New Roman" w:hAnsi="Times New Roman"/>
        </w:rPr>
        <w:t xml:space="preserve"> </w:t>
      </w:r>
      <w:r w:rsidRPr="003D5CD1">
        <w:rPr>
          <w:rFonts w:ascii="Times New Roman" w:hAnsi="Times New Roman"/>
        </w:rPr>
        <w:t xml:space="preserve">v. Miodrag Jokić, Câmara de Julgamento I, Processo No. IT-01-42/1, 18 de março de 2004. </w:t>
      </w:r>
    </w:p>
    <w:p w14:paraId="620D3D36" w14:textId="77777777" w:rsidR="007825D6" w:rsidRPr="003D5CD1" w:rsidRDefault="007825D6" w:rsidP="00D153E7">
      <w:pPr>
        <w:widowControl w:val="0"/>
        <w:autoSpaceDE w:val="0"/>
        <w:autoSpaceDN w:val="0"/>
        <w:adjustRightInd w:val="0"/>
        <w:jc w:val="both"/>
        <w:rPr>
          <w:rFonts w:ascii="Times New Roman" w:hAnsi="Times New Roman"/>
        </w:rPr>
      </w:pPr>
    </w:p>
    <w:p w14:paraId="707C6E2B"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Pavle Strugar, Câmara de Julgamento II, Processo No. IT-01-42, 31 de janeiro de 2005.</w:t>
      </w:r>
    </w:p>
    <w:p w14:paraId="30F218F5" w14:textId="77777777" w:rsidR="007825D6" w:rsidRPr="003D5CD1" w:rsidRDefault="007825D6" w:rsidP="00D153E7">
      <w:pPr>
        <w:widowControl w:val="0"/>
        <w:autoSpaceDE w:val="0"/>
        <w:autoSpaceDN w:val="0"/>
        <w:adjustRightInd w:val="0"/>
        <w:jc w:val="both"/>
        <w:rPr>
          <w:rFonts w:ascii="Times New Roman" w:hAnsi="Times New Roman"/>
        </w:rPr>
      </w:pPr>
    </w:p>
    <w:p w14:paraId="709B637A"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Radoslav Brđanin, Câmara de Julgamento II, Processo No.IT-99-36, 1° de setembro de 2004.</w:t>
      </w:r>
    </w:p>
    <w:p w14:paraId="52B44EC3" w14:textId="77777777" w:rsidR="007825D6" w:rsidRPr="003D5CD1" w:rsidRDefault="007825D6" w:rsidP="00D153E7">
      <w:pPr>
        <w:widowControl w:val="0"/>
        <w:autoSpaceDE w:val="0"/>
        <w:autoSpaceDN w:val="0"/>
        <w:adjustRightInd w:val="0"/>
        <w:jc w:val="both"/>
        <w:rPr>
          <w:rFonts w:ascii="Times New Roman" w:hAnsi="Times New Roman"/>
        </w:rPr>
      </w:pPr>
    </w:p>
    <w:p w14:paraId="144422E7"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hAnsi="Times New Roman"/>
        </w:rPr>
        <w:t>TRIBUNAL PENAL INTERNACIONAL PARA A ANTIGA IUGOSLAVIA. Judgement in the Case the Prosecutor v. Zoran Kupreškić, Câmara de Julgamento I, Processo No. ICTY-95-16, 14 de janeiro de 2000.</w:t>
      </w:r>
    </w:p>
    <w:p w14:paraId="6A3E6DEC"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14FBBAD5"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TRIBUNAL PENAL INTERNACIONAL.</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i/>
          <w:iCs/>
          <w:lang w:val="en-US"/>
        </w:rPr>
        <w:t>Elements of Crimes for the ICC, Pillage as a war crime (ICC Statute, Article 8(2)(b)(xvi) and (e)(v))</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Disponível em: </w:t>
      </w:r>
      <w:hyperlink r:id="rId34" w:history="1">
        <w:r w:rsidRPr="003D5CD1">
          <w:rPr>
            <w:rStyle w:val="Hyperlink"/>
            <w:rFonts w:ascii="Times New Roman" w:eastAsia="Times New Roman" w:hAnsi="Times New Roman"/>
            <w:lang w:val="en-US"/>
          </w:rPr>
          <w:t>http://www.icc-cpi.int/en_menus/icc/legal%20texts%20and%20tools/official%20journal/Pages/elements%20of%20crimes.aspx</w:t>
        </w:r>
      </w:hyperlink>
      <w:r w:rsidRPr="0000259D">
        <w:rPr>
          <w:rFonts w:ascii="Times New Roman" w:eastAsia="Times New Roman" w:hAnsi="Times New Roman"/>
          <w:lang w:val="en-US"/>
        </w:rPr>
        <w:t xml:space="preserve"> Acesso em: 13 jul. 2013.</w:t>
      </w:r>
    </w:p>
    <w:p w14:paraId="780BE3D4"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83B38BA"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4328CA">
        <w:rPr>
          <w:rFonts w:ascii="Times New Roman" w:eastAsia="Times New Roman" w:hAnsi="Times New Roman"/>
          <w:lang w:val="en-US"/>
        </w:rPr>
        <w:t>TRIBUNAL PENAL INTERNACIONAL.</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i/>
          <w:iCs/>
          <w:lang w:val="en-US"/>
        </w:rPr>
        <w:t>The Prosecutor v. Germain Katanga</w:t>
      </w:r>
      <w:r w:rsidRPr="004328CA">
        <w:rPr>
          <w:rFonts w:ascii="Times New Roman" w:eastAsia="Times New Roman" w:hAnsi="Times New Roman"/>
          <w:lang w:val="en-US"/>
        </w:rPr>
        <w:t>, ICC-01/04-</w:t>
      </w:r>
      <w:r w:rsidRPr="004328CA">
        <w:rPr>
          <w:rFonts w:ascii="Times New Roman" w:eastAsia="Times New Roman" w:hAnsi="Times New Roman"/>
          <w:lang w:val="en-US"/>
        </w:rPr>
        <w:lastRenderedPageBreak/>
        <w:t>01/07.</w:t>
      </w:r>
      <w:proofErr w:type="gramEnd"/>
      <w:r w:rsidRPr="00844F8B">
        <w:rPr>
          <w:rFonts w:ascii="Times New Roman" w:eastAsia="Times New Roman" w:hAnsi="Times New Roman"/>
          <w:lang w:val="en-US"/>
        </w:rPr>
        <w:t xml:space="preserve"> Disponível em: </w:t>
      </w:r>
      <w:hyperlink r:id="rId35" w:history="1">
        <w:r w:rsidRPr="003D5CD1">
          <w:rPr>
            <w:rStyle w:val="Hyperlink"/>
            <w:rFonts w:ascii="Times New Roman" w:eastAsia="Times New Roman" w:hAnsi="Times New Roman"/>
            <w:lang w:val="en-US"/>
          </w:rPr>
          <w:t>http://www.icc-cpi.int/en_menus/icc/situations%20and%20cases/situations/situation%20icc%200104/related%20cases/icc%200104%200107/Pages/democratic%20republic%20of%20the%20congo.aspx</w:t>
        </w:r>
      </w:hyperlink>
      <w:r w:rsidRPr="0000259D">
        <w:rPr>
          <w:rFonts w:ascii="Times New Roman" w:eastAsia="Times New Roman" w:hAnsi="Times New Roman"/>
          <w:lang w:val="en-US"/>
        </w:rPr>
        <w:t xml:space="preserve"> Acesso em: 06 jun. 2013.</w:t>
      </w:r>
    </w:p>
    <w:p w14:paraId="7B3027D6" w14:textId="77777777" w:rsidR="007825D6" w:rsidRPr="004328CA" w:rsidRDefault="007825D6" w:rsidP="000221A4">
      <w:pPr>
        <w:widowControl w:val="0"/>
        <w:autoSpaceDE w:val="0"/>
        <w:autoSpaceDN w:val="0"/>
        <w:adjustRightInd w:val="0"/>
        <w:jc w:val="both"/>
        <w:rPr>
          <w:rFonts w:ascii="Times New Roman" w:hAnsi="Times New Roman"/>
        </w:rPr>
      </w:pPr>
    </w:p>
    <w:p w14:paraId="32FBE5A7" w14:textId="52841E62" w:rsidR="007825D6" w:rsidRPr="0000259D" w:rsidRDefault="007825D6" w:rsidP="000221A4">
      <w:pPr>
        <w:widowControl w:val="0"/>
        <w:autoSpaceDE w:val="0"/>
        <w:autoSpaceDN w:val="0"/>
        <w:adjustRightInd w:val="0"/>
        <w:jc w:val="both"/>
        <w:rPr>
          <w:rFonts w:ascii="Times New Roman" w:hAnsi="Times New Roman"/>
        </w:rPr>
      </w:pPr>
      <w:r w:rsidRPr="00844F8B">
        <w:rPr>
          <w:rFonts w:ascii="Times New Roman" w:hAnsi="Times New Roman"/>
        </w:rPr>
        <w:t>UNESCO. Actes de la Conférence convoquée par l’Organisation des Nations Unies pour l’éducati</w:t>
      </w:r>
      <w:r w:rsidRPr="00E96991">
        <w:rPr>
          <w:rFonts w:ascii="Times New Roman" w:hAnsi="Times New Roman"/>
        </w:rPr>
        <w:t xml:space="preserve">on, la science et la culture, tenu à la Haye du 21 avril au 14 mai 1954, p.98. </w:t>
      </w:r>
      <w:r w:rsidRPr="00E96991">
        <w:rPr>
          <w:rFonts w:ascii="Times New Roman" w:eastAsia="Times New Roman" w:hAnsi="Times New Roman"/>
          <w:lang w:val="en-US"/>
        </w:rPr>
        <w:t>Disponível em</w:t>
      </w:r>
      <w:r w:rsidRPr="00E96991">
        <w:rPr>
          <w:rFonts w:ascii="Times New Roman" w:hAnsi="Times New Roman"/>
        </w:rPr>
        <w:t xml:space="preserve">: </w:t>
      </w:r>
      <w:hyperlink r:id="rId36" w:history="1">
        <w:r w:rsidRPr="00844F8B">
          <w:rPr>
            <w:rStyle w:val="Hyperlink"/>
            <w:rFonts w:ascii="Times New Roman" w:hAnsi="Times New Roman"/>
          </w:rPr>
          <w:t>www.unesco.org</w:t>
        </w:r>
      </w:hyperlink>
      <w:r w:rsidRPr="0000259D">
        <w:rPr>
          <w:rFonts w:ascii="Times New Roman" w:hAnsi="Times New Roman"/>
        </w:rPr>
        <w:t xml:space="preserve">. </w:t>
      </w:r>
      <w:r w:rsidRPr="0000259D">
        <w:rPr>
          <w:rFonts w:ascii="Times New Roman" w:eastAsia="Times New Roman" w:hAnsi="Times New Roman"/>
          <w:lang w:val="en-US"/>
        </w:rPr>
        <w:t>Acesso em: 03 jun. 2017.</w:t>
      </w:r>
    </w:p>
    <w:p w14:paraId="01752545"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4A60659"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w:t>
      </w:r>
      <w:proofErr w:type="gramStart"/>
      <w:r w:rsidRPr="004328CA">
        <w:rPr>
          <w:rFonts w:ascii="Times New Roman" w:eastAsia="Times New Roman" w:hAnsi="Times New Roman"/>
          <w:lang w:val="en-US"/>
        </w:rPr>
        <w:t>Accord bilatéral obtenu sur le Sphinx de Bogazkoy.</w:t>
      </w:r>
      <w:proofErr w:type="gramEnd"/>
      <w:r w:rsidRPr="004328CA">
        <w:rPr>
          <w:rFonts w:ascii="Times New Roman" w:eastAsia="Times New Roman" w:hAnsi="Times New Roman"/>
          <w:lang w:val="en-US"/>
        </w:rPr>
        <w:t xml:space="preserve"> Disponível em: </w:t>
      </w:r>
      <w:hyperlink r:id="rId37" w:anchor="c219670" w:history="1">
        <w:r w:rsidRPr="003D5CD1">
          <w:rPr>
            <w:rStyle w:val="Hyperlink"/>
            <w:rFonts w:ascii="Times New Roman" w:eastAsia="Times New Roman" w:hAnsi="Times New Roman"/>
            <w:lang w:val="en-US"/>
          </w:rPr>
          <w:t>http://www.unesco.org/new/fr/culture/themes/restitution-of-cultural-property/committes-successful-restitutions/bilateral-agreement-on-the-bogazkoy-sphinx/#c219670</w:t>
        </w:r>
      </w:hyperlink>
      <w:r w:rsidRPr="0000259D">
        <w:rPr>
          <w:rFonts w:ascii="Times New Roman" w:eastAsia="Times New Roman" w:hAnsi="Times New Roman"/>
          <w:lang w:val="en-US"/>
        </w:rPr>
        <w:t xml:space="preserve"> Acesso em: 29 jun. 2013.</w:t>
      </w:r>
    </w:p>
    <w:p w14:paraId="06238A88"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p>
    <w:p w14:paraId="704E2D2A"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Cas de retour </w:t>
      </w:r>
      <w:proofErr w:type="gramStart"/>
      <w:r w:rsidRPr="004328CA">
        <w:rPr>
          <w:rFonts w:ascii="Times New Roman" w:eastAsia="Times New Roman" w:hAnsi="Times New Roman"/>
          <w:lang w:val="en-US"/>
        </w:rPr>
        <w:t>et</w:t>
      </w:r>
      <w:proofErr w:type="gramEnd"/>
      <w:r w:rsidRPr="004328CA">
        <w:rPr>
          <w:rFonts w:ascii="Times New Roman" w:eastAsia="Times New Roman" w:hAnsi="Times New Roman"/>
          <w:lang w:val="en-US"/>
        </w:rPr>
        <w:t xml:space="preserve"> de restitution sous les auspices du Comité intergouvernemental. Disponível em: </w:t>
      </w:r>
      <w:hyperlink r:id="rId38"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00259D">
        <w:rPr>
          <w:rFonts w:ascii="Times New Roman" w:eastAsia="Times New Roman" w:hAnsi="Times New Roman"/>
          <w:lang w:val="en-US"/>
        </w:rPr>
        <w:t xml:space="preserve"> Acesso em: 29 jun. 2013.</w:t>
      </w:r>
    </w:p>
    <w:p w14:paraId="1C863B4E"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227A43D"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Comité Intergovernamental para a Promoção do retorno dos Bens Culturais ao seu país de origem ou a sua restituição em caso de apropriação ilegal. Disponível em: </w:t>
      </w:r>
      <w:hyperlink r:id="rId39" w:anchor="retbensc" w:history="1">
        <w:r w:rsidRPr="003D5CD1">
          <w:rPr>
            <w:rStyle w:val="Hyperlink"/>
            <w:rFonts w:ascii="Times New Roman" w:eastAsia="Times New Roman" w:hAnsi="Times New Roman"/>
            <w:lang w:val="en-US"/>
          </w:rPr>
          <w:t>http://www.unesco.pt/antigo/Comitesprogramas.htm#retbensc</w:t>
        </w:r>
      </w:hyperlink>
      <w:r w:rsidRPr="0000259D">
        <w:rPr>
          <w:rFonts w:ascii="Times New Roman" w:eastAsia="Times New Roman" w:hAnsi="Times New Roman"/>
          <w:lang w:val="en-US"/>
        </w:rPr>
        <w:t xml:space="preserve"> Acesso em: 22 out. 2013.</w:t>
      </w:r>
    </w:p>
    <w:p w14:paraId="649DF1A3"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45D474ED" w14:textId="3652AE64"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Estatuto do Comité Intergovernamental para a Promoção do retorno dos Bens Culturais ao seu país de origem ou a sua restituição em caso de apropriação ilegal. Disponível em: </w:t>
      </w:r>
      <w:hyperlink r:id="rId40" w:history="1">
        <w:r w:rsidRPr="003D5CD1">
          <w:rPr>
            <w:rStyle w:val="Hyperlink"/>
            <w:rFonts w:ascii="Times New Roman" w:eastAsia="Times New Roman" w:hAnsi="Times New Roman"/>
            <w:lang w:val="en-US"/>
          </w:rPr>
          <w:t>unesdoc.unesco.org/images/0014/001459/145960e.pdf</w:t>
        </w:r>
      </w:hyperlink>
      <w:r w:rsidRPr="0000259D">
        <w:rPr>
          <w:rFonts w:ascii="Times New Roman" w:eastAsia="Times New Roman" w:hAnsi="Times New Roman"/>
          <w:lang w:val="en-US"/>
        </w:rPr>
        <w:t xml:space="preserve"> Acesso em</w:t>
      </w:r>
      <w:r w:rsidR="003D5CD1">
        <w:rPr>
          <w:rFonts w:ascii="Times New Roman" w:eastAsia="Times New Roman" w:hAnsi="Times New Roman"/>
          <w:lang w:val="en-US"/>
        </w:rPr>
        <w:t>:</w:t>
      </w:r>
      <w:r w:rsidRPr="0000259D">
        <w:rPr>
          <w:rFonts w:ascii="Times New Roman" w:eastAsia="Times New Roman" w:hAnsi="Times New Roman"/>
          <w:lang w:val="en-US"/>
        </w:rPr>
        <w:t xml:space="preserve"> 21 dez. 2012.</w:t>
      </w:r>
    </w:p>
    <w:p w14:paraId="1A4BF403"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02968DDB"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w:t>
      </w:r>
      <w:proofErr w:type="gramStart"/>
      <w:r w:rsidRPr="004328CA">
        <w:rPr>
          <w:rFonts w:ascii="Times New Roman" w:eastAsia="Times New Roman" w:hAnsi="Times New Roman"/>
          <w:lang w:val="en-US"/>
        </w:rPr>
        <w:t>Illicit</w:t>
      </w:r>
      <w:proofErr w:type="gramEnd"/>
      <w:r w:rsidRPr="004328CA">
        <w:rPr>
          <w:rFonts w:ascii="Times New Roman" w:eastAsia="Times New Roman" w:hAnsi="Times New Roman"/>
          <w:lang w:val="en-US"/>
        </w:rPr>
        <w:t xml:space="preserve"> Traffic of Cultural Property. Disponível em: </w:t>
      </w:r>
      <w:hyperlink r:id="rId41" w:history="1">
        <w:r w:rsidRPr="003D5CD1">
          <w:rPr>
            <w:rStyle w:val="Hyperlink"/>
            <w:rFonts w:ascii="Times New Roman" w:eastAsia="Times New Roman" w:hAnsi="Times New Roman"/>
            <w:lang w:val="en-US"/>
          </w:rPr>
          <w:t>http://www.unesco.org/new/en/culture/themes/movable-heritage-and-museums/illicit-traffic-of-cultural-property/</w:t>
        </w:r>
      </w:hyperlink>
      <w:r w:rsidRPr="0000259D">
        <w:rPr>
          <w:rFonts w:ascii="Times New Roman" w:eastAsia="Times New Roman" w:hAnsi="Times New Roman"/>
          <w:lang w:val="en-US"/>
        </w:rPr>
        <w:t xml:space="preserve"> Acesso em: 22 out. 2012.</w:t>
      </w:r>
    </w:p>
    <w:p w14:paraId="6EDCE78F"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p>
    <w:p w14:paraId="64CCC84C"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4328CA">
        <w:rPr>
          <w:rFonts w:ascii="Times New Roman" w:eastAsia="Times New Roman" w:hAnsi="Times New Roman"/>
          <w:lang w:val="en-US"/>
        </w:rPr>
        <w:t xml:space="preserve">UNESCO. </w:t>
      </w:r>
      <w:proofErr w:type="gramStart"/>
      <w:r w:rsidRPr="004328CA">
        <w:rPr>
          <w:rFonts w:ascii="Times New Roman" w:eastAsia="Times New Roman" w:hAnsi="Times New Roman"/>
          <w:lang w:val="en-US"/>
        </w:rPr>
        <w:t>Restitution du Masque Makondé.</w:t>
      </w:r>
      <w:proofErr w:type="gramEnd"/>
      <w:r w:rsidRPr="004328CA">
        <w:rPr>
          <w:rFonts w:ascii="Times New Roman" w:eastAsia="Times New Roman" w:hAnsi="Times New Roman"/>
          <w:lang w:val="en-US"/>
        </w:rPr>
        <w:t xml:space="preserve"> Mai. 2010. Disponível em: </w:t>
      </w:r>
      <w:hyperlink r:id="rId42" w:anchor="c219612" w:history="1">
        <w:r w:rsidRPr="003D5CD1">
          <w:rPr>
            <w:rStyle w:val="Hyperlink"/>
            <w:rFonts w:ascii="Times New Roman" w:eastAsia="Times New Roman" w:hAnsi="Times New Roman"/>
            <w:lang w:val="en-US"/>
          </w:rPr>
          <w:t>http://www.unesco.org/new/fr/culture/themes/restitution-of-cultural-property/committes-successful-restitutions/restitution-of-the-makonde-mask/#c219612</w:t>
        </w:r>
      </w:hyperlink>
      <w:r w:rsidRPr="0000259D">
        <w:rPr>
          <w:rFonts w:ascii="Times New Roman" w:eastAsia="Times New Roman" w:hAnsi="Times New Roman"/>
          <w:lang w:val="en-US"/>
        </w:rPr>
        <w:t xml:space="preserve"> Acesso em: 29 jun. 2013.</w:t>
      </w:r>
    </w:p>
    <w:p w14:paraId="2BAC5C4D"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
    <w:p w14:paraId="1F2CFF3A" w14:textId="77777777" w:rsidR="007825D6" w:rsidRPr="00CF1CC8"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4328CA">
        <w:rPr>
          <w:rFonts w:ascii="Times New Roman" w:eastAsia="Times New Roman" w:hAnsi="Times New Roman"/>
          <w:lang w:val="en-US"/>
        </w:rPr>
        <w:t>UNIVERSITY OF PENNSYLVANIA.</w:t>
      </w:r>
      <w:proofErr w:type="gramEnd"/>
      <w:r w:rsidRPr="004328CA">
        <w:rPr>
          <w:rFonts w:ascii="Times New Roman" w:eastAsia="Times New Roman" w:hAnsi="Times New Roman"/>
          <w:lang w:val="en-US"/>
        </w:rPr>
        <w:t xml:space="preserve"> Penn Museum Strengthens Partnership with Turkey, Agrees to Indefinite Term Loan of "Troy Gold". Disponível em: </w:t>
      </w:r>
      <w:hyperlink r:id="rId43"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00259D">
        <w:rPr>
          <w:rFonts w:ascii="Times New Roman" w:eastAsia="Times New Roman" w:hAnsi="Times New Roman"/>
          <w:lang w:val="en-US"/>
        </w:rPr>
        <w:t xml:space="preserve"> Acesso em: 14 </w:t>
      </w:r>
      <w:proofErr w:type="gramStart"/>
      <w:r w:rsidRPr="0000259D">
        <w:rPr>
          <w:rFonts w:ascii="Times New Roman" w:eastAsia="Times New Roman" w:hAnsi="Times New Roman"/>
          <w:lang w:val="en-US"/>
        </w:rPr>
        <w:t>jan</w:t>
      </w:r>
      <w:proofErr w:type="gramEnd"/>
      <w:r w:rsidRPr="0000259D">
        <w:rPr>
          <w:rFonts w:ascii="Times New Roman" w:eastAsia="Times New Roman" w:hAnsi="Times New Roman"/>
          <w:lang w:val="en-US"/>
        </w:rPr>
        <w:t>. 2013.</w:t>
      </w:r>
    </w:p>
    <w:p w14:paraId="4B3FF971" w14:textId="77777777" w:rsidR="0000259D" w:rsidRPr="004328CA" w:rsidRDefault="0000259D" w:rsidP="00D153E7">
      <w:pPr>
        <w:widowControl w:val="0"/>
        <w:autoSpaceDE w:val="0"/>
        <w:autoSpaceDN w:val="0"/>
        <w:adjustRightInd w:val="0"/>
        <w:jc w:val="both"/>
        <w:rPr>
          <w:rFonts w:ascii="Times New Roman" w:eastAsia="Times New Roman" w:hAnsi="Times New Roman"/>
          <w:lang w:val="en-US"/>
        </w:rPr>
      </w:pPr>
    </w:p>
    <w:p w14:paraId="7051502B" w14:textId="7A7D85F1" w:rsidR="0000259D" w:rsidRPr="0000259D" w:rsidRDefault="0000259D" w:rsidP="00D153E7">
      <w:pPr>
        <w:widowControl w:val="0"/>
        <w:autoSpaceDE w:val="0"/>
        <w:autoSpaceDN w:val="0"/>
        <w:adjustRightInd w:val="0"/>
        <w:jc w:val="both"/>
        <w:rPr>
          <w:rFonts w:ascii="Times New Roman" w:eastAsia="Times New Roman" w:hAnsi="Times New Roman"/>
          <w:lang w:val="en-US"/>
        </w:rPr>
      </w:pPr>
      <w:proofErr w:type="gramStart"/>
      <w:r w:rsidRPr="003D5CD1">
        <w:rPr>
          <w:rFonts w:ascii="Times New Roman" w:eastAsia="Times New Roman" w:hAnsi="Times New Roman"/>
          <w:lang w:val="en-US"/>
        </w:rPr>
        <w:t>VELIOGLU, Ece; BANDLE, Anne Laure; RENOLD, Marc-André.</w:t>
      </w:r>
      <w:proofErr w:type="gramEnd"/>
      <w:r w:rsidRPr="003D5CD1">
        <w:rPr>
          <w:rFonts w:ascii="Times New Roman" w:eastAsia="Times New Roman" w:hAnsi="Times New Roman"/>
          <w:lang w:val="en-US"/>
        </w:rPr>
        <w:t xml:space="preserve"> </w:t>
      </w:r>
      <w:proofErr w:type="gramStart"/>
      <w:r w:rsidRPr="003D5CD1">
        <w:rPr>
          <w:rFonts w:ascii="Times New Roman" w:eastAsia="Times New Roman" w:hAnsi="Times New Roman"/>
          <w:lang w:val="en-US"/>
        </w:rPr>
        <w:t xml:space="preserve">“Case Troy Gold – Turkey and the University of Pennsylvania Museum of Archaeology and Anthropology,” </w:t>
      </w:r>
      <w:r w:rsidRPr="003D5CD1">
        <w:rPr>
          <w:rFonts w:ascii="Times New Roman" w:eastAsia="Times New Roman" w:hAnsi="Times New Roman"/>
          <w:b/>
          <w:lang w:val="en-US"/>
        </w:rPr>
        <w:t>Platform ArThemis</w:t>
      </w:r>
      <w:r w:rsidRPr="003D5CD1">
        <w:rPr>
          <w:rFonts w:ascii="Times New Roman" w:eastAsia="Times New Roman" w:hAnsi="Times New Roman"/>
          <w:lang w:val="en-US"/>
        </w:rPr>
        <w:t xml:space="preserve"> Disponível em </w:t>
      </w:r>
      <w:hyperlink r:id="rId44" w:history="1">
        <w:r w:rsidRPr="003D5CD1">
          <w:rPr>
            <w:rStyle w:val="Hyperlink"/>
            <w:rFonts w:ascii="Times New Roman" w:eastAsia="Times New Roman" w:hAnsi="Times New Roman"/>
            <w:lang w:val="en-US"/>
          </w:rPr>
          <w:t>https://plone.unige.ch/art-adr/cases-affaires/troy-gold-2013-turkey-and-the-university-of-pennsylvania-museum-of-archaeology-and-anthropology</w:t>
        </w:r>
      </w:hyperlink>
      <w:r w:rsidRPr="003D5CD1">
        <w:rPr>
          <w:rFonts w:ascii="Times New Roman" w:eastAsia="Times New Roman" w:hAnsi="Times New Roman"/>
          <w:lang w:val="en-US"/>
        </w:rPr>
        <w:t xml:space="preserve"> Acessado em 07 jun. 2017.</w:t>
      </w:r>
      <w:proofErr w:type="gramEnd"/>
    </w:p>
    <w:p w14:paraId="0E5DB97D" w14:textId="77777777" w:rsidR="007825D6" w:rsidRPr="00CF1CC8" w:rsidRDefault="007825D6" w:rsidP="00D153E7">
      <w:pPr>
        <w:widowControl w:val="0"/>
        <w:autoSpaceDE w:val="0"/>
        <w:autoSpaceDN w:val="0"/>
        <w:adjustRightInd w:val="0"/>
        <w:jc w:val="both"/>
        <w:rPr>
          <w:rFonts w:ascii="Times New Roman" w:eastAsia="Times New Roman" w:hAnsi="Times New Roman"/>
          <w:b/>
          <w:bCs/>
          <w:lang w:val="en-US"/>
        </w:rPr>
      </w:pPr>
    </w:p>
    <w:p w14:paraId="1C4828F7" w14:textId="77777777" w:rsidR="007825D6" w:rsidRPr="004328CA" w:rsidRDefault="007825D6" w:rsidP="00D153E7">
      <w:pPr>
        <w:widowControl w:val="0"/>
        <w:autoSpaceDE w:val="0"/>
        <w:autoSpaceDN w:val="0"/>
        <w:adjustRightInd w:val="0"/>
        <w:jc w:val="both"/>
        <w:rPr>
          <w:rFonts w:ascii="Times New Roman" w:eastAsia="Times New Roman" w:hAnsi="Times New Roman"/>
          <w:lang w:val="en-US"/>
        </w:rPr>
      </w:pPr>
      <w:proofErr w:type="gramStart"/>
      <w:r w:rsidRPr="004328CA">
        <w:rPr>
          <w:rFonts w:ascii="Times New Roman" w:eastAsia="Times New Roman" w:hAnsi="Times New Roman"/>
          <w:b/>
          <w:bCs/>
          <w:lang w:val="en-US"/>
        </w:rPr>
        <w:t>WEBSTER’S New Twentieth Century Dictionary</w:t>
      </w:r>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2. </w:t>
      </w:r>
      <w:proofErr w:type="gramStart"/>
      <w:r w:rsidRPr="004328CA">
        <w:rPr>
          <w:rFonts w:ascii="Times New Roman" w:eastAsia="Times New Roman" w:hAnsi="Times New Roman"/>
          <w:lang w:val="en-US"/>
        </w:rPr>
        <w:t>ed</w:t>
      </w:r>
      <w:proofErr w:type="gramEnd"/>
      <w:r w:rsidRPr="004328CA">
        <w:rPr>
          <w:rFonts w:ascii="Times New Roman" w:eastAsia="Times New Roman" w:hAnsi="Times New Roman"/>
          <w:lang w:val="en-US"/>
        </w:rPr>
        <w:t>. World Publishing Company, 1977.</w:t>
      </w:r>
    </w:p>
    <w:p w14:paraId="1E2203C5" w14:textId="77777777" w:rsidR="007825D6" w:rsidRPr="00844F8B" w:rsidRDefault="007825D6" w:rsidP="00D153E7">
      <w:pPr>
        <w:widowControl w:val="0"/>
        <w:autoSpaceDE w:val="0"/>
        <w:autoSpaceDN w:val="0"/>
        <w:adjustRightInd w:val="0"/>
        <w:jc w:val="both"/>
        <w:rPr>
          <w:rFonts w:ascii="Times New Roman" w:eastAsia="Times New Roman" w:hAnsi="Times New Roman"/>
          <w:lang w:val="en-US"/>
        </w:rPr>
      </w:pPr>
    </w:p>
    <w:p w14:paraId="17585DDB" w14:textId="77777777" w:rsidR="007825D6" w:rsidRPr="00E96991" w:rsidRDefault="007825D6" w:rsidP="00D153E7">
      <w:pPr>
        <w:widowControl w:val="0"/>
        <w:autoSpaceDE w:val="0"/>
        <w:autoSpaceDN w:val="0"/>
        <w:adjustRightInd w:val="0"/>
        <w:jc w:val="both"/>
        <w:rPr>
          <w:rFonts w:ascii="Times New Roman" w:eastAsia="Times New Roman" w:hAnsi="Times New Roman"/>
          <w:lang w:val="en-US"/>
        </w:rPr>
      </w:pPr>
      <w:r w:rsidRPr="00E96991">
        <w:rPr>
          <w:rFonts w:ascii="Times New Roman" w:eastAsia="Times New Roman" w:hAnsi="Times New Roman"/>
          <w:lang w:val="en-US"/>
        </w:rPr>
        <w:t xml:space="preserve">WILLIAMS, Dyfri. 2009. Lord Elgin’s Firman. </w:t>
      </w:r>
      <w:proofErr w:type="gramStart"/>
      <w:r w:rsidRPr="00E96991">
        <w:rPr>
          <w:rFonts w:ascii="Times New Roman" w:eastAsia="Times New Roman" w:hAnsi="Times New Roman"/>
          <w:b/>
          <w:bCs/>
          <w:lang w:val="en-US"/>
        </w:rPr>
        <w:t>Journal of the History of Collection</w:t>
      </w:r>
      <w:r w:rsidRPr="00E96991">
        <w:rPr>
          <w:rFonts w:ascii="Times New Roman" w:eastAsia="Times New Roman" w:hAnsi="Times New Roman"/>
          <w:lang w:val="en-US"/>
        </w:rPr>
        <w:t>.</w:t>
      </w:r>
      <w:proofErr w:type="gramEnd"/>
      <w:r w:rsidRPr="00E96991">
        <w:rPr>
          <w:rFonts w:ascii="Times New Roman" w:eastAsia="Times New Roman" w:hAnsi="Times New Roman"/>
          <w:lang w:val="en-US"/>
        </w:rPr>
        <w:t xml:space="preserve"> Oxford: Oxford University Press, 2009.</w:t>
      </w:r>
    </w:p>
    <w:p w14:paraId="3CA196C6" w14:textId="77777777" w:rsidR="007825D6" w:rsidRPr="003D5CD1" w:rsidRDefault="007825D6" w:rsidP="00D153E7">
      <w:pPr>
        <w:widowControl w:val="0"/>
        <w:autoSpaceDE w:val="0"/>
        <w:autoSpaceDN w:val="0"/>
        <w:adjustRightInd w:val="0"/>
        <w:jc w:val="both"/>
        <w:rPr>
          <w:rFonts w:ascii="Times New Roman" w:eastAsia="Times New Roman" w:hAnsi="Times New Roman"/>
          <w:lang w:val="en-US"/>
        </w:rPr>
      </w:pPr>
    </w:p>
    <w:p w14:paraId="34155108" w14:textId="77777777" w:rsidR="007825D6" w:rsidRPr="003D5CD1" w:rsidRDefault="007825D6" w:rsidP="00D153E7">
      <w:pPr>
        <w:widowControl w:val="0"/>
        <w:autoSpaceDE w:val="0"/>
        <w:autoSpaceDN w:val="0"/>
        <w:adjustRightInd w:val="0"/>
        <w:jc w:val="both"/>
        <w:rPr>
          <w:rFonts w:ascii="Times New Roman" w:hAnsi="Times New Roman"/>
        </w:rPr>
      </w:pPr>
      <w:r w:rsidRPr="003D5CD1">
        <w:rPr>
          <w:rFonts w:ascii="Times New Roman" w:eastAsia="Times New Roman" w:hAnsi="Times New Roman"/>
          <w:lang w:val="en-US"/>
        </w:rPr>
        <w:t xml:space="preserve">YALE. Memorandum of Understanding Regarding the UNSAAC-Yale University International Center for the Study of Machu Picchu and Inca Culture Online: Disponível em: </w:t>
      </w:r>
      <w:hyperlink r:id="rId45" w:history="1">
        <w:dir w:val="ltr">
          <w:r w:rsidRPr="00E33D87">
            <w:rPr>
              <w:rFonts w:ascii="Times New Roman" w:eastAsia="Times New Roman" w:hAnsi="Times New Roman"/>
              <w:color w:val="3366FF"/>
              <w:u w:val="single"/>
              <w:lang w:val="en-US"/>
            </w:rPr>
            <w:t>https://plone.unige.ch/art-adr/cases-affaires/machu-picchu-collection-2013-peru-and-yale-university/memorandum-of-understanding-between-the-government-of-peru-and-yale-university-11-february-2011/at_download/fil</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Pr="00E33D87">
            <w:rPr>
              <w:rFonts w:ascii="Adobe Arabic" w:hAnsi="Adobe Arabic" w:cs="Adobe Arabic"/>
              <w:color w:val="3366FF"/>
              <w:u w:val="single"/>
            </w:rPr>
            <w:t>‬</w:t>
          </w:r>
          <w:r w:rsidR="002E366E" w:rsidRPr="00E33D87">
            <w:rPr>
              <w:rFonts w:ascii="Adobe Arabic" w:hAnsi="Adobe Arabic" w:cs="Adobe Arabic"/>
              <w:color w:val="3366FF"/>
              <w:u w:val="single"/>
            </w:rPr>
            <w:t>‬</w:t>
          </w:r>
          <w:r w:rsidR="0000259D" w:rsidRPr="00E33D87">
            <w:rPr>
              <w:rFonts w:ascii="Adobe Arabic" w:hAnsi="Adobe Arabic" w:cs="Adobe Arabic"/>
              <w:color w:val="3366FF"/>
              <w:u w:val="single"/>
            </w:rPr>
            <w:t>‬</w:t>
          </w:r>
          <w:r w:rsidR="00B34D3A">
            <w:t>‬</w:t>
          </w:r>
          <w:r w:rsidR="00E434F2">
            <w:t>‬</w:t>
          </w:r>
          <w:r w:rsidR="009A6159">
            <w:t>‬</w:t>
          </w:r>
          <w:r w:rsidR="002A2AA5">
            <w:t>‬</w:t>
          </w:r>
        </w:dir>
      </w:hyperlink>
      <w:dir w:val="ltr">
        <w:r w:rsidRPr="00E33D87">
          <w:rPr>
            <w:rFonts w:ascii="Times New Roman" w:eastAsia="Times New Roman" w:hAnsi="Times New Roman"/>
            <w:color w:val="3366FF"/>
            <w:u w:val="single"/>
            <w:lang w:val="en-US"/>
          </w:rPr>
          <w:t>e</w:t>
        </w:r>
        <w:r w:rsidRPr="0000259D">
          <w:rPr>
            <w:rFonts w:ascii="Adobe Arabic" w:eastAsia="Times New Roman" w:hAnsi="Adobe Arabic" w:cs="Adobe Arabic"/>
            <w:lang w:val="en-US"/>
          </w:rPr>
          <w:t>‬</w:t>
        </w:r>
        <w:r w:rsidRPr="00CF1CC8">
          <w:rPr>
            <w:rFonts w:ascii="Times New Roman" w:eastAsia="Times New Roman" w:hAnsi="Times New Roman"/>
            <w:lang w:val="en-US"/>
          </w:rPr>
          <w:t xml:space="preserve"> Acesso em: 05 jul. 2013</w:t>
        </w:r>
        <w:proofErr w:type="gramStart"/>
        <w:r w:rsidRPr="00CF1CC8">
          <w:rPr>
            <w:rFonts w:ascii="Times New Roman" w:eastAsia="Times New Roman" w:hAnsi="Times New Roman"/>
            <w:lang w:val="en-US"/>
          </w:rPr>
          <w:t>.</w:t>
        </w:r>
        <w:r w:rsidRPr="004328CA">
          <w:rPr>
            <w:rFonts w:ascii="Adobe Arabic" w:hAnsi="Adobe Arabic" w:cs="Adobe Arabic"/>
          </w:rPr>
          <w:t>‬</w:t>
        </w:r>
        <w:proofErr w:type="gramEnd"/>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3D5CD1">
          <w:rPr>
            <w:rFonts w:ascii="Adobe Arabic" w:hAnsi="Adobe Arabic" w:cs="Adobe Arabic"/>
          </w:rPr>
          <w:t>‬</w:t>
        </w:r>
        <w:r w:rsidR="002E366E" w:rsidRPr="003D5CD1">
          <w:rPr>
            <w:rFonts w:ascii="Adobe Arabic" w:hAnsi="Adobe Arabic" w:cs="Adobe Arabic"/>
          </w:rPr>
          <w:t>‬</w:t>
        </w:r>
        <w:r w:rsidR="0000259D" w:rsidRPr="003D5CD1">
          <w:rPr>
            <w:rFonts w:ascii="Adobe Arabic" w:hAnsi="Adobe Arabic" w:cs="Adobe Arabic"/>
          </w:rPr>
          <w:t>‬</w:t>
        </w:r>
        <w:r w:rsidR="00B34D3A">
          <w:t>‬</w:t>
        </w:r>
        <w:r w:rsidR="00E434F2">
          <w:t>‬</w:t>
        </w:r>
        <w:r w:rsidR="009A6159">
          <w:t>‬</w:t>
        </w:r>
        <w:r w:rsidR="002A2AA5">
          <w:t>‬</w:t>
        </w:r>
      </w:dir>
    </w:p>
    <w:p w14:paraId="19F76E3E"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p>
    <w:p w14:paraId="30D27BC5" w14:textId="77777777" w:rsidR="007825D6" w:rsidRPr="0000259D" w:rsidRDefault="007825D6" w:rsidP="00D153E7">
      <w:pPr>
        <w:widowControl w:val="0"/>
        <w:autoSpaceDE w:val="0"/>
        <w:autoSpaceDN w:val="0"/>
        <w:adjustRightInd w:val="0"/>
        <w:jc w:val="both"/>
        <w:rPr>
          <w:rFonts w:ascii="Times New Roman" w:eastAsia="Times New Roman" w:hAnsi="Times New Roman"/>
          <w:lang w:val="en-US"/>
        </w:rPr>
      </w:pPr>
      <w:r w:rsidRPr="00CF1CC8">
        <w:rPr>
          <w:rFonts w:ascii="Times New Roman" w:eastAsia="Times New Roman" w:hAnsi="Times New Roman"/>
          <w:lang w:val="en-US"/>
        </w:rPr>
        <w:t xml:space="preserve">YALE. </w:t>
      </w:r>
      <w:proofErr w:type="gramStart"/>
      <w:r w:rsidRPr="00CF1CC8">
        <w:rPr>
          <w:rFonts w:ascii="Times New Roman" w:eastAsia="Times New Roman" w:hAnsi="Times New Roman"/>
          <w:lang w:val="en-US"/>
        </w:rPr>
        <w:t>Statement from Yale University Regarding Machu Picchu Archaeological M</w:t>
      </w:r>
      <w:r w:rsidRPr="004328CA">
        <w:rPr>
          <w:rFonts w:ascii="Times New Roman" w:eastAsia="Times New Roman" w:hAnsi="Times New Roman"/>
          <w:lang w:val="en-US"/>
        </w:rPr>
        <w:t>aterials.</w:t>
      </w:r>
      <w:proofErr w:type="gramEnd"/>
      <w:r w:rsidRPr="004328CA">
        <w:rPr>
          <w:rFonts w:ascii="Times New Roman" w:eastAsia="Times New Roman" w:hAnsi="Times New Roman"/>
          <w:b/>
          <w:bCs/>
          <w:lang w:val="en-US"/>
        </w:rPr>
        <w:t xml:space="preserve"> Yale News.</w:t>
      </w:r>
      <w:r w:rsidRPr="00844F8B">
        <w:rPr>
          <w:rFonts w:ascii="Times New Roman" w:eastAsia="Times New Roman" w:hAnsi="Times New Roman"/>
          <w:bCs/>
          <w:lang w:val="en-US"/>
        </w:rPr>
        <w:t xml:space="preserve"> 21 </w:t>
      </w:r>
      <w:proofErr w:type="gramStart"/>
      <w:r w:rsidRPr="00844F8B">
        <w:rPr>
          <w:rFonts w:ascii="Times New Roman" w:eastAsia="Times New Roman" w:hAnsi="Times New Roman"/>
          <w:bCs/>
          <w:lang w:val="en-US"/>
        </w:rPr>
        <w:t>nov</w:t>
      </w:r>
      <w:proofErr w:type="gramEnd"/>
      <w:r w:rsidRPr="00844F8B">
        <w:rPr>
          <w:rFonts w:ascii="Times New Roman" w:eastAsia="Times New Roman" w:hAnsi="Times New Roman"/>
          <w:bCs/>
          <w:lang w:val="en-US"/>
        </w:rPr>
        <w:t xml:space="preserve">. 2010. </w:t>
      </w:r>
      <w:r w:rsidRPr="00E96991">
        <w:rPr>
          <w:rFonts w:ascii="Times New Roman" w:eastAsia="Times New Roman" w:hAnsi="Times New Roman"/>
          <w:lang w:val="en-US"/>
        </w:rPr>
        <w:t xml:space="preserve">Disponível em: </w:t>
      </w:r>
      <w:hyperlink r:id="rId46" w:history="1">
        <w:r w:rsidRPr="003D5CD1">
          <w:rPr>
            <w:rStyle w:val="Hyperlink"/>
            <w:rFonts w:ascii="Times New Roman" w:eastAsia="Times New Roman" w:hAnsi="Times New Roman"/>
            <w:lang w:val="en-US"/>
          </w:rPr>
          <w:t>http://news.yale.edu/2010/11/21/statement-yale-university-regarding-machu-picchu-archaeological-materials</w:t>
        </w:r>
      </w:hyperlink>
      <w:r w:rsidRPr="0000259D">
        <w:rPr>
          <w:rFonts w:ascii="Times New Roman" w:eastAsia="Times New Roman" w:hAnsi="Times New Roman"/>
          <w:lang w:val="en-US"/>
        </w:rPr>
        <w:t xml:space="preserve"> Acesso em: </w:t>
      </w:r>
      <w:proofErr w:type="gramStart"/>
      <w:r w:rsidRPr="0000259D">
        <w:rPr>
          <w:rFonts w:ascii="Times New Roman" w:eastAsia="Times New Roman" w:hAnsi="Times New Roman"/>
          <w:lang w:val="en-US"/>
        </w:rPr>
        <w:t>04  jun</w:t>
      </w:r>
      <w:proofErr w:type="gramEnd"/>
      <w:r w:rsidRPr="0000259D">
        <w:rPr>
          <w:rFonts w:ascii="Times New Roman" w:eastAsia="Times New Roman" w:hAnsi="Times New Roman"/>
          <w:lang w:val="en-US"/>
        </w:rPr>
        <w:t>. 2013.</w:t>
      </w:r>
    </w:p>
    <w:sectPr w:rsidR="007825D6" w:rsidRPr="0000259D" w:rsidSect="006D43FB">
      <w:footerReference w:type="even" r:id="rId47"/>
      <w:footerReference w:type="default" r:id="rId48"/>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CC4C1" w14:textId="77777777" w:rsidR="00B45B2E" w:rsidRDefault="00B45B2E">
      <w:r>
        <w:separator/>
      </w:r>
    </w:p>
  </w:endnote>
  <w:endnote w:type="continuationSeparator" w:id="0">
    <w:p w14:paraId="1FFC8569" w14:textId="77777777" w:rsidR="00B45B2E" w:rsidRDefault="00B4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obe Arabic">
    <w:panose1 w:val="02040503050201020203"/>
    <w:charset w:val="00"/>
    <w:family w:val="auto"/>
    <w:pitch w:val="variable"/>
    <w:sig w:usb0="8000202F" w:usb1="8000A04A" w:usb2="00000008" w:usb3="00000000" w:csb0="0000004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D7722" w14:textId="77777777" w:rsidR="00B45B2E" w:rsidRDefault="00B45B2E" w:rsidP="00726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04192" w14:textId="77777777" w:rsidR="00B45B2E" w:rsidRDefault="00B45B2E" w:rsidP="00726C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977B" w14:textId="77777777" w:rsidR="00B45B2E" w:rsidRPr="00ED5622" w:rsidRDefault="00B45B2E" w:rsidP="00726C5D">
    <w:pPr>
      <w:pStyle w:val="Footer"/>
      <w:framePr w:wrap="around" w:vAnchor="text" w:hAnchor="margin" w:xAlign="right" w:y="1"/>
      <w:rPr>
        <w:rStyle w:val="PageNumber"/>
        <w:rFonts w:ascii="Times" w:hAnsi="Times"/>
      </w:rPr>
    </w:pPr>
    <w:r w:rsidRPr="00ED5622">
      <w:rPr>
        <w:rStyle w:val="PageNumber"/>
        <w:rFonts w:ascii="Times" w:hAnsi="Times"/>
      </w:rPr>
      <w:fldChar w:fldCharType="begin"/>
    </w:r>
    <w:r w:rsidRPr="00ED5622">
      <w:rPr>
        <w:rStyle w:val="PageNumber"/>
        <w:rFonts w:ascii="Times" w:hAnsi="Times"/>
      </w:rPr>
      <w:instrText xml:space="preserve">PAGE  </w:instrText>
    </w:r>
    <w:r w:rsidRPr="00ED5622">
      <w:rPr>
        <w:rStyle w:val="PageNumber"/>
        <w:rFonts w:ascii="Times" w:hAnsi="Times"/>
      </w:rPr>
      <w:fldChar w:fldCharType="separate"/>
    </w:r>
    <w:r w:rsidR="002A2AA5">
      <w:rPr>
        <w:rStyle w:val="PageNumber"/>
        <w:rFonts w:ascii="Times" w:hAnsi="Times"/>
        <w:noProof/>
      </w:rPr>
      <w:t>20</w:t>
    </w:r>
    <w:r w:rsidRPr="00ED5622">
      <w:rPr>
        <w:rStyle w:val="PageNumber"/>
        <w:rFonts w:ascii="Times" w:hAnsi="Times"/>
      </w:rPr>
      <w:fldChar w:fldCharType="end"/>
    </w:r>
  </w:p>
  <w:p w14:paraId="27BB06C1" w14:textId="77777777" w:rsidR="00B45B2E" w:rsidRPr="00ED5622" w:rsidRDefault="00B45B2E" w:rsidP="00726C5D">
    <w:pPr>
      <w:pStyle w:val="Footer"/>
      <w:ind w:right="360"/>
      <w:rPr>
        <w:rFonts w:ascii="Times" w:hAnsi="Tim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D42F6" w14:textId="77777777" w:rsidR="00B45B2E" w:rsidRDefault="00B45B2E">
      <w:r>
        <w:separator/>
      </w:r>
    </w:p>
  </w:footnote>
  <w:footnote w:type="continuationSeparator" w:id="0">
    <w:p w14:paraId="735F5EB9" w14:textId="77777777" w:rsidR="00B45B2E" w:rsidRDefault="00B45B2E">
      <w:r>
        <w:continuationSeparator/>
      </w:r>
    </w:p>
  </w:footnote>
  <w:footnote w:id="1">
    <w:p w14:paraId="14789A3A" w14:textId="25632410" w:rsidR="00B45B2E" w:rsidRPr="00CF1CC8"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CF1CC8">
        <w:rPr>
          <w:rFonts w:ascii="Times New Roman" w:hAnsi="Times New Roman"/>
          <w:lang w:val="pt-BR"/>
        </w:rPr>
        <w:t xml:space="preserve">RODRIGUES, José Eduardo Ramos. O caso da devolução do canhão "El Cristiano" ao Paraguai. </w:t>
      </w:r>
      <w:r w:rsidRPr="00CF1CC8">
        <w:rPr>
          <w:rFonts w:ascii="Times New Roman" w:hAnsi="Times New Roman"/>
          <w:b/>
          <w:lang w:val="pt-BR"/>
        </w:rPr>
        <w:t>Revista Magister de Direito Ambiental e Urbanístico</w:t>
      </w:r>
      <w:r w:rsidRPr="00CF1CC8">
        <w:rPr>
          <w:rFonts w:ascii="Times New Roman" w:hAnsi="Times New Roman"/>
          <w:lang w:val="pt-BR"/>
        </w:rPr>
        <w:t>. Porto Alegre, v. 6, n. 31, ago. 2010. p. 82</w:t>
      </w:r>
    </w:p>
  </w:footnote>
  <w:footnote w:id="2">
    <w:p w14:paraId="3BD4AB8F" w14:textId="3B5DDA44"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ALBERGE, Dalya. Turkey turns to human rights law to reclaim British Museum sculptures. </w:t>
      </w:r>
      <w:r w:rsidRPr="00CF1CC8">
        <w:rPr>
          <w:rFonts w:ascii="Times New Roman" w:eastAsia="Times New Roman" w:hAnsi="Times New Roman"/>
          <w:b/>
          <w:bCs/>
          <w:sz w:val="20"/>
          <w:szCs w:val="20"/>
          <w:lang w:val="en-US"/>
        </w:rPr>
        <w:t xml:space="preserve">The Guardian. </w:t>
      </w:r>
      <w:r w:rsidRPr="00CF1CC8">
        <w:rPr>
          <w:rFonts w:ascii="Times New Roman" w:eastAsia="Times New Roman" w:hAnsi="Times New Roman"/>
          <w:sz w:val="20"/>
          <w:szCs w:val="20"/>
          <w:lang w:val="en-US"/>
        </w:rPr>
        <w:t xml:space="preserve">8 dez. 2012. Disponível em: </w:t>
      </w:r>
      <w:hyperlink r:id="rId1" w:history="1">
        <w:r w:rsidRPr="003D5CD1">
          <w:rPr>
            <w:rStyle w:val="Hyperlink"/>
            <w:rFonts w:ascii="Times New Roman" w:eastAsia="Times New Roman" w:hAnsi="Times New Roman"/>
            <w:sz w:val="20"/>
            <w:szCs w:val="20"/>
            <w:lang w:val="en-US"/>
          </w:rPr>
          <w:t>http://www.guardian.co.uk/culture/2012/dec/08/turkey-british-museum-sculptures-rights</w:t>
        </w:r>
      </w:hyperlink>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 xml:space="preserve">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roofErr w:type="gramStart"/>
      <w:r w:rsidRPr="004328CA">
        <w:rPr>
          <w:rFonts w:ascii="Times New Roman" w:hAnsi="Times New Roman"/>
          <w:sz w:val="20"/>
          <w:szCs w:val="20"/>
        </w:rPr>
        <w:t>;</w:t>
      </w:r>
      <w:proofErr w:type="gramEnd"/>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CHAWKINS, S. Native American skulls repatriated to California from England.</w:t>
      </w:r>
      <w:r w:rsidRPr="004328CA">
        <w:rPr>
          <w:rFonts w:ascii="Times New Roman" w:eastAsia="Times New Roman" w:hAnsi="Times New Roman"/>
          <w:b/>
          <w:bCs/>
          <w:sz w:val="20"/>
          <w:szCs w:val="20"/>
          <w:lang w:val="en-US"/>
        </w:rPr>
        <w:t xml:space="preserve"> </w:t>
      </w:r>
      <w:proofErr w:type="gramStart"/>
      <w:r w:rsidRPr="004328CA">
        <w:rPr>
          <w:rFonts w:ascii="Times New Roman" w:eastAsia="Times New Roman" w:hAnsi="Times New Roman"/>
          <w:b/>
          <w:bCs/>
          <w:sz w:val="20"/>
          <w:szCs w:val="20"/>
          <w:lang w:val="en-US"/>
        </w:rPr>
        <w:t>Los Angeles Times</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20 mai. 2012. Disponível em: </w:t>
      </w:r>
      <w:hyperlink r:id="rId2" w:history="1">
        <w:r w:rsidRPr="003D5CD1">
          <w:rPr>
            <w:rStyle w:val="Hyperlink"/>
            <w:rFonts w:ascii="Times New Roman" w:eastAsia="Times New Roman" w:hAnsi="Times New Roman"/>
            <w:sz w:val="20"/>
            <w:szCs w:val="20"/>
            <w:lang w:val="en-US"/>
          </w:rPr>
          <w:t>http://articles.latimes.com/2012/may/20/local/la-me-adv-skulls-20120520</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xml:space="preserve">. </w:t>
      </w:r>
      <w:proofErr w:type="gramStart"/>
      <w:r w:rsidRPr="00CF1CC8">
        <w:rPr>
          <w:rFonts w:ascii="Times New Roman" w:eastAsia="Times New Roman" w:hAnsi="Times New Roman"/>
          <w:sz w:val="20"/>
          <w:szCs w:val="20"/>
          <w:lang w:val="en-US"/>
        </w:rPr>
        <w:t>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DAY, M.</w:t>
      </w:r>
      <w:proofErr w:type="gramEnd"/>
      <w:r w:rsidRPr="004328CA">
        <w:rPr>
          <w:rFonts w:ascii="Times New Roman" w:eastAsia="Times New Roman" w:hAnsi="Times New Roman"/>
          <w:sz w:val="20"/>
          <w:szCs w:val="20"/>
          <w:lang w:val="en-US"/>
        </w:rPr>
        <w:t xml:space="preserve"> We want our masterpiece back – Italians petition France to return Mona Lisa to Florence. </w:t>
      </w:r>
      <w:r w:rsidRPr="004328CA">
        <w:rPr>
          <w:rFonts w:ascii="Times New Roman" w:eastAsia="Times New Roman" w:hAnsi="Times New Roman"/>
          <w:b/>
          <w:bCs/>
          <w:sz w:val="20"/>
          <w:szCs w:val="20"/>
          <w:lang w:val="en-US"/>
        </w:rPr>
        <w:t>Independent.</w:t>
      </w:r>
      <w:r w:rsidRPr="004328CA">
        <w:rPr>
          <w:rFonts w:ascii="Times New Roman" w:eastAsia="Times New Roman" w:hAnsi="Times New Roman"/>
          <w:sz w:val="20"/>
          <w:szCs w:val="20"/>
          <w:lang w:val="en-US"/>
        </w:rPr>
        <w:t xml:space="preserve"> 8 dez. 2012.</w:t>
      </w:r>
      <w:r w:rsidRPr="004328CA">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Disponível em: </w:t>
      </w:r>
      <w:hyperlink r:id="rId3" w:history="1">
        <w:r w:rsidRPr="003D5CD1">
          <w:rPr>
            <w:rStyle w:val="Hyperlink"/>
            <w:rFonts w:ascii="Times New Roman" w:eastAsia="Times New Roman" w:hAnsi="Times New Roman"/>
            <w:sz w:val="20"/>
            <w:szCs w:val="20"/>
            <w:lang w:val="en-US"/>
          </w:rPr>
          <w:t>http://www.independent.co.uk/news/world/europe/we-want-our-masterpiece-back--italians-petition-france-to-return-mona-lisa-to-florence-8117931.html</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roofErr w:type="gramStart"/>
      <w:r w:rsidRPr="00CF1CC8">
        <w:rPr>
          <w:rFonts w:ascii="Times New Roman" w:eastAsia="Times New Roman" w:hAnsi="Times New Roman"/>
          <w:sz w:val="20"/>
          <w:szCs w:val="20"/>
          <w:lang w:val="en-US"/>
        </w:rPr>
        <w:t>;</w:t>
      </w:r>
      <w:proofErr w:type="gramEnd"/>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FARAGO, J. Turkey’s restitution dispute with the Met challenges the ‘universal museum’</w:t>
      </w:r>
      <w:r w:rsidRPr="004328CA">
        <w:rPr>
          <w:rFonts w:ascii="Times New Roman" w:eastAsia="Times New Roman" w:hAnsi="Times New Roman"/>
          <w:i/>
          <w:iCs/>
          <w:sz w:val="20"/>
          <w:szCs w:val="20"/>
          <w:lang w:val="en-US"/>
        </w:rPr>
        <w:t>.</w:t>
      </w:r>
      <w:r w:rsidRPr="004328CA">
        <w:rPr>
          <w:rFonts w:ascii="Times New Roman" w:eastAsia="Times New Roman" w:hAnsi="Times New Roman"/>
          <w:sz w:val="20"/>
          <w:szCs w:val="20"/>
          <w:lang w:val="en-US"/>
        </w:rPr>
        <w:t xml:space="preserve"> </w:t>
      </w:r>
      <w:r w:rsidRPr="004328CA">
        <w:rPr>
          <w:rFonts w:ascii="Times New Roman" w:eastAsia="Times New Roman" w:hAnsi="Times New Roman"/>
          <w:b/>
          <w:bCs/>
          <w:sz w:val="20"/>
          <w:szCs w:val="20"/>
          <w:lang w:val="en-US"/>
        </w:rPr>
        <w:t xml:space="preserve">Guardian. </w:t>
      </w:r>
      <w:r w:rsidRPr="004328CA">
        <w:rPr>
          <w:rFonts w:ascii="Times New Roman" w:eastAsia="Times New Roman" w:hAnsi="Times New Roman"/>
          <w:sz w:val="20"/>
          <w:szCs w:val="20"/>
          <w:lang w:val="en-US"/>
        </w:rPr>
        <w:t xml:space="preserve">7 out. 2012. Disponível em: </w:t>
      </w:r>
      <w:hyperlink r:id="rId4" w:history="1">
        <w:r w:rsidRPr="003D5CD1">
          <w:rPr>
            <w:rStyle w:val="Hyperlink"/>
            <w:rFonts w:ascii="Times New Roman" w:eastAsia="Times New Roman" w:hAnsi="Times New Roman"/>
            <w:sz w:val="20"/>
            <w:szCs w:val="20"/>
            <w:lang w:val="en-US"/>
          </w:rPr>
          <w:t>http://www.guardian.co.uk/commentisfree/2012/oct/07/turkey-restitution-dispute-met</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roofErr w:type="gramStart"/>
      <w:r w:rsidRPr="004328CA">
        <w:rPr>
          <w:rFonts w:ascii="Times New Roman" w:hAnsi="Times New Roman"/>
          <w:sz w:val="20"/>
          <w:szCs w:val="20"/>
        </w:rPr>
        <w:t>;</w:t>
      </w:r>
      <w:proofErr w:type="gramEnd"/>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FELCH, J. Turkey asks U.S. museums for return of antiquities.</w:t>
      </w:r>
      <w:r w:rsidRPr="004328CA">
        <w:rPr>
          <w:rFonts w:ascii="Times New Roman" w:eastAsia="Times New Roman" w:hAnsi="Times New Roman"/>
          <w:b/>
          <w:bCs/>
          <w:sz w:val="20"/>
          <w:szCs w:val="20"/>
          <w:lang w:val="en-US"/>
        </w:rPr>
        <w:t xml:space="preserve"> </w:t>
      </w:r>
      <w:proofErr w:type="gramStart"/>
      <w:r w:rsidRPr="004328CA">
        <w:rPr>
          <w:rFonts w:ascii="Times New Roman" w:eastAsia="Times New Roman" w:hAnsi="Times New Roman"/>
          <w:b/>
          <w:bCs/>
          <w:sz w:val="20"/>
          <w:szCs w:val="20"/>
          <w:lang w:val="en-US"/>
        </w:rPr>
        <w:t>Los Angeles Times.</w:t>
      </w:r>
      <w:proofErr w:type="gramEnd"/>
      <w:r>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30 mai. 2012. Disponível em: </w:t>
      </w:r>
      <w:hyperlink r:id="rId5" w:history="1">
        <w:r w:rsidRPr="003D5CD1">
          <w:rPr>
            <w:rStyle w:val="Hyperlink"/>
            <w:rFonts w:ascii="Times New Roman" w:eastAsia="Times New Roman" w:hAnsi="Times New Roman"/>
            <w:sz w:val="20"/>
            <w:szCs w:val="20"/>
            <w:lang w:val="en-US"/>
          </w:rPr>
          <w:t>http://articles.latimes.com/2012/mar/30/entertainment/la-et-turkey-antiquities-20120331</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 xml:space="preserve">GRAHAM-HARRISON, E. Treasures returned to Afghan museum. </w:t>
      </w:r>
      <w:r w:rsidRPr="004328CA">
        <w:rPr>
          <w:rFonts w:ascii="Times New Roman" w:eastAsia="Times New Roman" w:hAnsi="Times New Roman"/>
          <w:b/>
          <w:bCs/>
          <w:sz w:val="20"/>
          <w:szCs w:val="20"/>
          <w:lang w:val="en-US"/>
        </w:rPr>
        <w:t xml:space="preserve">Guardian. </w:t>
      </w:r>
      <w:r w:rsidRPr="004328CA">
        <w:rPr>
          <w:rFonts w:ascii="Times New Roman" w:eastAsia="Times New Roman" w:hAnsi="Times New Roman"/>
          <w:sz w:val="20"/>
          <w:szCs w:val="20"/>
          <w:lang w:val="en-US"/>
        </w:rPr>
        <w:t xml:space="preserve">5 ago. 2013. Disponível em: </w:t>
      </w:r>
      <w:hyperlink r:id="rId6" w:history="1">
        <w:r w:rsidRPr="003D5CD1">
          <w:rPr>
            <w:rStyle w:val="Hyperlink"/>
            <w:rFonts w:ascii="Times New Roman" w:eastAsia="Times New Roman" w:hAnsi="Times New Roman"/>
            <w:sz w:val="20"/>
            <w:szCs w:val="20"/>
            <w:lang w:val="en-US"/>
          </w:rPr>
          <w:t>http://www.guardian.co.uk/world/2012/aug/05/artefacts-returned-afghan-museum</w:t>
        </w:r>
      </w:hyperlink>
      <w:r w:rsidRPr="00CF1CC8">
        <w:rPr>
          <w:rFonts w:ascii="Times New Roman" w:eastAsia="Times New Roman" w:hAnsi="Times New Roman"/>
          <w:sz w:val="20"/>
          <w:szCs w:val="20"/>
          <w:lang w:val="en-US"/>
        </w:rPr>
        <w:t xml:space="preserve"> Acesso em: 13 </w:t>
      </w:r>
      <w:proofErr w:type="gramStart"/>
      <w:r w:rsidRPr="004328CA">
        <w:rPr>
          <w:rFonts w:ascii="Times New Roman" w:eastAsia="Times New Roman" w:hAnsi="Times New Roman"/>
          <w:sz w:val="20"/>
          <w:szCs w:val="20"/>
          <w:lang w:val="en-US"/>
        </w:rPr>
        <w:t>jul</w:t>
      </w:r>
      <w:proofErr w:type="gramEnd"/>
      <w:r w:rsidRPr="004328CA">
        <w:rPr>
          <w:rFonts w:ascii="Times New Roman" w:eastAsia="Times New Roman" w:hAnsi="Times New Roman"/>
          <w:sz w:val="20"/>
          <w:szCs w:val="20"/>
          <w:lang w:val="en-US"/>
        </w:rPr>
        <w:t>. 2013</w:t>
      </w:r>
      <w:proofErr w:type="gramStart"/>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KANTOURIS, C. Greece wins Swiss court ruling over ancient coin.</w:t>
      </w:r>
      <w:r>
        <w:rPr>
          <w:rFonts w:ascii="Times New Roman" w:eastAsia="Times New Roman" w:hAnsi="Times New Roman"/>
          <w:sz w:val="20"/>
          <w:szCs w:val="20"/>
          <w:lang w:val="en-US"/>
        </w:rPr>
        <w:t xml:space="preserve"> </w:t>
      </w:r>
      <w:proofErr w:type="gramStart"/>
      <w:r w:rsidRPr="004328CA">
        <w:rPr>
          <w:rFonts w:ascii="Times New Roman" w:eastAsia="Times New Roman" w:hAnsi="Times New Roman"/>
          <w:b/>
          <w:bCs/>
          <w:sz w:val="20"/>
          <w:szCs w:val="20"/>
          <w:lang w:val="en-US"/>
        </w:rPr>
        <w:t>The Washington Times.</w:t>
      </w:r>
      <w:proofErr w:type="gramEnd"/>
      <w:r>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12 </w:t>
      </w:r>
      <w:proofErr w:type="gramStart"/>
      <w:r w:rsidRPr="004328CA">
        <w:rPr>
          <w:rFonts w:ascii="Times New Roman" w:eastAsia="Times New Roman" w:hAnsi="Times New Roman"/>
          <w:sz w:val="20"/>
          <w:szCs w:val="20"/>
          <w:lang w:val="en-US"/>
        </w:rPr>
        <w:t>jan</w:t>
      </w:r>
      <w:proofErr w:type="gramEnd"/>
      <w:r w:rsidRPr="004328CA">
        <w:rPr>
          <w:rFonts w:ascii="Times New Roman" w:eastAsia="Times New Roman" w:hAnsi="Times New Roman"/>
          <w:sz w:val="20"/>
          <w:szCs w:val="20"/>
          <w:lang w:val="en-US"/>
        </w:rPr>
        <w:t xml:space="preserve">. 2012. Disponível em: </w:t>
      </w:r>
      <w:hyperlink r:id="rId7" w:history="1">
        <w:r w:rsidRPr="003D5CD1">
          <w:rPr>
            <w:rStyle w:val="Hyperlink"/>
            <w:rFonts w:ascii="Times New Roman" w:eastAsia="Times New Roman" w:hAnsi="Times New Roman"/>
            <w:sz w:val="20"/>
            <w:szCs w:val="20"/>
            <w:lang w:val="en-US"/>
          </w:rPr>
          <w:t>http://www.washingtontimes.com/news/2012/jan/12/greece-wins-swiss-court-ruling-over-ancient-coin/</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roofErr w:type="gramStart"/>
      <w:r w:rsidRPr="00CF1CC8">
        <w:rPr>
          <w:rFonts w:ascii="Times New Roman" w:eastAsia="Times New Roman" w:hAnsi="Times New Roman"/>
          <w:sz w:val="20"/>
          <w:szCs w:val="20"/>
          <w:lang w:val="en-US"/>
        </w:rPr>
        <w:t>;</w:t>
      </w:r>
      <w:proofErr w:type="gramEnd"/>
      <w:r w:rsidRPr="004328CA">
        <w:rPr>
          <w:rFonts w:ascii="Times New Roman" w:hAnsi="Times New Roman"/>
          <w:sz w:val="20"/>
          <w:szCs w:val="20"/>
        </w:rPr>
        <w:t xml:space="preserve"> </w:t>
      </w:r>
      <w:r w:rsidRPr="004328CA">
        <w:rPr>
          <w:rFonts w:ascii="Times New Roman" w:eastAsia="Times New Roman" w:hAnsi="Times New Roman"/>
          <w:sz w:val="20"/>
          <w:szCs w:val="20"/>
          <w:lang w:val="en-US"/>
        </w:rPr>
        <w:t>SOWOLE, T. Amid hope of restitution, Nigeria hosts foreign museums.</w:t>
      </w:r>
      <w:r w:rsidRPr="004328CA">
        <w:rPr>
          <w:rFonts w:ascii="Times New Roman" w:eastAsia="Times New Roman" w:hAnsi="Times New Roman"/>
          <w:b/>
          <w:bCs/>
          <w:sz w:val="20"/>
          <w:szCs w:val="20"/>
          <w:lang w:val="en-US"/>
        </w:rPr>
        <w:t xml:space="preserve"> </w:t>
      </w:r>
      <w:proofErr w:type="gramStart"/>
      <w:r w:rsidRPr="004328CA">
        <w:rPr>
          <w:rFonts w:ascii="Times New Roman" w:eastAsia="Times New Roman" w:hAnsi="Times New Roman"/>
          <w:b/>
          <w:bCs/>
          <w:sz w:val="20"/>
          <w:szCs w:val="20"/>
          <w:lang w:val="en-US"/>
        </w:rPr>
        <w:t>The Guardian (Nigeria).</w:t>
      </w:r>
      <w:proofErr w:type="gramEnd"/>
      <w:r w:rsidRPr="004328CA">
        <w:rPr>
          <w:rFonts w:ascii="Times New Roman" w:eastAsia="Times New Roman" w:hAnsi="Times New Roman"/>
          <w:b/>
          <w:bCs/>
          <w:sz w:val="20"/>
          <w:szCs w:val="20"/>
          <w:lang w:val="en-US"/>
        </w:rPr>
        <w:t xml:space="preserve"> </w:t>
      </w:r>
      <w:r w:rsidRPr="004328CA">
        <w:rPr>
          <w:rFonts w:ascii="Times New Roman" w:eastAsia="Times New Roman" w:hAnsi="Times New Roman"/>
          <w:sz w:val="20"/>
          <w:szCs w:val="20"/>
          <w:lang w:val="en-US"/>
        </w:rPr>
        <w:t xml:space="preserve">15 fev. 2013. Disponível em: </w:t>
      </w:r>
      <w:hyperlink r:id="rId8" w:history="1">
        <w:r w:rsidRPr="003D5CD1">
          <w:rPr>
            <w:rStyle w:val="Hyperlink"/>
            <w:rFonts w:ascii="Times New Roman" w:eastAsia="Times New Roman" w:hAnsi="Times New Roman"/>
            <w:sz w:val="20"/>
            <w:szCs w:val="20"/>
            <w:lang w:val="en-US"/>
          </w:rPr>
          <w:t>http://www.ngrguardiannews.com/index.php?option=com_content&amp;view=article&amp;id=113411:amid-hope-of-restitution-nigeria-hosts-foreign-museums-&amp;catid=74:arts&amp;Itemid=683</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
  </w:footnote>
  <w:footnote w:id="3">
    <w:p w14:paraId="684D2AAA" w14:textId="6724CA28" w:rsidR="00B45B2E" w:rsidRPr="004328CA" w:rsidRDefault="00B45B2E" w:rsidP="00B67A1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EAGEN, S. Preserving Cultural Property: Our Public Duty: A Look at How and Why We Must Create International Laws That Support International Action. </w:t>
      </w:r>
      <w:r w:rsidRPr="004328CA">
        <w:rPr>
          <w:rFonts w:ascii="Times New Roman" w:eastAsia="Times New Roman" w:hAnsi="Times New Roman"/>
          <w:b/>
          <w:bCs/>
          <w:sz w:val="20"/>
          <w:szCs w:val="20"/>
          <w:lang w:val="en-US"/>
        </w:rPr>
        <w:t>Pace International Law Review</w:t>
      </w:r>
      <w:r w:rsidRPr="004328CA">
        <w:rPr>
          <w:rFonts w:ascii="Times New Roman" w:eastAsia="Times New Roman" w:hAnsi="Times New Roman"/>
          <w:i/>
          <w:iCs/>
          <w:sz w:val="20"/>
          <w:szCs w:val="20"/>
          <w:lang w:val="en-US"/>
        </w:rPr>
        <w:t xml:space="preserve">, </w:t>
      </w:r>
      <w:r w:rsidRPr="004328CA">
        <w:rPr>
          <w:rFonts w:ascii="Times New Roman" w:eastAsia="Times New Roman" w:hAnsi="Times New Roman"/>
          <w:sz w:val="20"/>
          <w:szCs w:val="20"/>
          <w:lang w:val="en-US"/>
        </w:rPr>
        <w:t xml:space="preserve">White Plains. </w:t>
      </w:r>
      <w:proofErr w:type="gramStart"/>
      <w:r w:rsidRPr="004328CA">
        <w:rPr>
          <w:rFonts w:ascii="Times New Roman" w:eastAsia="Times New Roman" w:hAnsi="Times New Roman"/>
          <w:sz w:val="20"/>
          <w:szCs w:val="20"/>
          <w:lang w:val="en-US"/>
        </w:rPr>
        <w:t>Vol.</w:t>
      </w:r>
      <w:r>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13, abr. 2001.</w:t>
      </w:r>
      <w:proofErr w:type="gramEnd"/>
      <w:r w:rsidRPr="004328CA">
        <w:rPr>
          <w:rFonts w:ascii="Times New Roman" w:eastAsia="Times New Roman" w:hAnsi="Times New Roman"/>
          <w:sz w:val="20"/>
          <w:szCs w:val="20"/>
          <w:lang w:val="en-US"/>
        </w:rPr>
        <w:t xml:space="preserve"> Disponível em: </w:t>
      </w:r>
      <w:hyperlink r:id="rId9" w:history="1">
        <w:r w:rsidRPr="003D5CD1">
          <w:rPr>
            <w:rStyle w:val="Hyperlink"/>
            <w:rFonts w:ascii="Times New Roman" w:eastAsia="Times New Roman" w:hAnsi="Times New Roman"/>
            <w:sz w:val="20"/>
            <w:szCs w:val="20"/>
            <w:lang w:val="en-US"/>
          </w:rPr>
          <w:t>http://digitalcommons.pace.edu/pilr/vol13/iss2/7</w:t>
        </w:r>
      </w:hyperlink>
      <w:r w:rsidRPr="00CF1CC8">
        <w:rPr>
          <w:rFonts w:ascii="Times New Roman" w:eastAsia="Times New Roman" w:hAnsi="Times New Roman"/>
          <w:sz w:val="20"/>
          <w:szCs w:val="20"/>
          <w:lang w:val="en-US"/>
        </w:rPr>
        <w:t xml:space="preserve"> Acesso em: 13 out. </w:t>
      </w:r>
      <w:proofErr w:type="gramStart"/>
      <w:r w:rsidRPr="00CF1CC8">
        <w:rPr>
          <w:rFonts w:ascii="Times New Roman" w:eastAsia="Times New Roman" w:hAnsi="Times New Roman"/>
          <w:sz w:val="20"/>
          <w:szCs w:val="20"/>
          <w:lang w:val="en-US"/>
        </w:rPr>
        <w:t>2013</w:t>
      </w:r>
      <w:r w:rsidRPr="004328CA">
        <w:rPr>
          <w:rFonts w:ascii="Times New Roman" w:hAnsi="Times New Roman"/>
          <w:sz w:val="20"/>
          <w:szCs w:val="20"/>
        </w:rPr>
        <w:t>, p. 407.</w:t>
      </w:r>
      <w:proofErr w:type="gramEnd"/>
    </w:p>
  </w:footnote>
  <w:footnote w:id="4">
    <w:p w14:paraId="3D97A22F" w14:textId="77777777" w:rsidR="00B45B2E" w:rsidRPr="004328CA" w:rsidRDefault="00B45B2E" w:rsidP="002E366E">
      <w:pPr>
        <w:pStyle w:val="FootnoteText"/>
        <w:jc w:val="both"/>
        <w:rPr>
          <w:rFonts w:ascii="Times New Roman" w:hAnsi="Times New Roman"/>
          <w:lang w:val="en-US"/>
        </w:rPr>
      </w:pPr>
      <w:r w:rsidRPr="004328CA">
        <w:rPr>
          <w:rStyle w:val="FootnoteReference"/>
          <w:rFonts w:ascii="Times New Roman" w:hAnsi="Times New Roman"/>
        </w:rPr>
        <w:footnoteRef/>
      </w:r>
      <w:r w:rsidRPr="004328CA">
        <w:rPr>
          <w:rFonts w:ascii="Times New Roman" w:hAnsi="Times New Roman"/>
          <w:lang w:val="en-US"/>
        </w:rPr>
        <w:t xml:space="preserve"> SCHINDLER, D. TOMAN, J.</w:t>
      </w:r>
      <w:r w:rsidRPr="004328CA">
        <w:rPr>
          <w:rFonts w:ascii="Times New Roman" w:hAnsi="Times New Roman"/>
          <w:iCs/>
          <w:lang w:val="en-US"/>
        </w:rPr>
        <w:t xml:space="preserve"> </w:t>
      </w:r>
      <w:r w:rsidRPr="004328CA">
        <w:rPr>
          <w:rFonts w:ascii="Times New Roman" w:hAnsi="Times New Roman"/>
          <w:b/>
          <w:iCs/>
          <w:lang w:val="en-US"/>
        </w:rPr>
        <w:t>The Laws of Armed Conflicts</w:t>
      </w:r>
      <w:r w:rsidRPr="004328CA">
        <w:rPr>
          <w:rFonts w:ascii="Times New Roman" w:hAnsi="Times New Roman"/>
          <w:iCs/>
          <w:lang w:val="en-US"/>
        </w:rPr>
        <w:t>, Martinus Nihjoff Publisher</w:t>
      </w:r>
      <w:proofErr w:type="gramStart"/>
      <w:r w:rsidRPr="004328CA">
        <w:rPr>
          <w:rFonts w:ascii="Times New Roman" w:hAnsi="Times New Roman"/>
          <w:iCs/>
          <w:lang w:val="en-US"/>
        </w:rPr>
        <w:t>,1988</w:t>
      </w:r>
      <w:proofErr w:type="gramEnd"/>
      <w:r w:rsidRPr="004328CA">
        <w:rPr>
          <w:rFonts w:ascii="Times New Roman" w:hAnsi="Times New Roman"/>
          <w:iCs/>
          <w:lang w:val="en-US"/>
        </w:rPr>
        <w:t>, p.783-784.</w:t>
      </w:r>
    </w:p>
  </w:footnote>
  <w:footnote w:id="5">
    <w:p w14:paraId="118DECD2" w14:textId="2547A225" w:rsidR="00B45B2E" w:rsidRPr="004328CA" w:rsidRDefault="00B45B2E" w:rsidP="002E366E">
      <w:pPr>
        <w:pStyle w:val="FootnoteText"/>
        <w:jc w:val="both"/>
        <w:rPr>
          <w:rFonts w:ascii="Times New Roman" w:hAnsi="Times New Roman"/>
        </w:rPr>
      </w:pPr>
      <w:r w:rsidRPr="004328CA">
        <w:rPr>
          <w:rStyle w:val="FootnoteReference"/>
          <w:rFonts w:ascii="Times New Roman" w:hAnsi="Times New Roman"/>
        </w:rPr>
        <w:footnoteRef/>
      </w:r>
      <w:r w:rsidRPr="004328CA">
        <w:rPr>
          <w:rFonts w:ascii="Times New Roman" w:hAnsi="Times New Roman"/>
        </w:rPr>
        <w:t xml:space="preserve"> UNESCO. Actes de la Conférence convoquée par l’Organisation des Nations Unies pour l’éducation, la science et la culture, tenu à la Haye du 21 avril au 14 mai 1954, p.98. </w:t>
      </w:r>
      <w:r w:rsidRPr="004328CA">
        <w:rPr>
          <w:rFonts w:ascii="Times New Roman" w:eastAsia="Times New Roman" w:hAnsi="Times New Roman"/>
          <w:lang w:val="en-US"/>
        </w:rPr>
        <w:t>Disponível em</w:t>
      </w:r>
      <w:r w:rsidRPr="004328CA">
        <w:rPr>
          <w:rFonts w:ascii="Times New Roman" w:hAnsi="Times New Roman"/>
        </w:rPr>
        <w:t xml:space="preserve">: </w:t>
      </w:r>
      <w:hyperlink r:id="rId10" w:history="1">
        <w:r w:rsidRPr="004328CA">
          <w:rPr>
            <w:rStyle w:val="Hyperlink"/>
            <w:rFonts w:ascii="Times New Roman" w:hAnsi="Times New Roman"/>
          </w:rPr>
          <w:t>www.unesco.org</w:t>
        </w:r>
      </w:hyperlink>
      <w:r w:rsidRPr="004328CA">
        <w:rPr>
          <w:rFonts w:ascii="Times New Roman" w:hAnsi="Times New Roman"/>
        </w:rPr>
        <w:t xml:space="preserve">. </w:t>
      </w:r>
      <w:r w:rsidRPr="004328CA">
        <w:rPr>
          <w:rFonts w:ascii="Times New Roman" w:eastAsia="Times New Roman" w:hAnsi="Times New Roman"/>
          <w:lang w:val="en-US"/>
        </w:rPr>
        <w:t xml:space="preserve">Acesso em: 03 </w:t>
      </w:r>
      <w:proofErr w:type="gramStart"/>
      <w:r w:rsidRPr="004328CA">
        <w:rPr>
          <w:rFonts w:ascii="Times New Roman" w:eastAsia="Times New Roman" w:hAnsi="Times New Roman"/>
          <w:lang w:val="en-US"/>
        </w:rPr>
        <w:t>jul</w:t>
      </w:r>
      <w:proofErr w:type="gramEnd"/>
      <w:r w:rsidRPr="004328CA">
        <w:rPr>
          <w:rFonts w:ascii="Times New Roman" w:eastAsia="Times New Roman" w:hAnsi="Times New Roman"/>
          <w:lang w:val="en-US"/>
        </w:rPr>
        <w:t>. 2017.</w:t>
      </w:r>
    </w:p>
  </w:footnote>
  <w:footnote w:id="6">
    <w:p w14:paraId="6AA84E7E" w14:textId="7EBE29D5" w:rsidR="00B45B2E" w:rsidRPr="004328CA" w:rsidRDefault="00B45B2E" w:rsidP="00930D36">
      <w:pPr>
        <w:widowControl w:val="0"/>
        <w:autoSpaceDE w:val="0"/>
        <w:autoSpaceDN w:val="0"/>
        <w:adjustRightInd w:val="0"/>
        <w:jc w:val="both"/>
        <w:rPr>
          <w:rFonts w:ascii="Times New Roman" w:hAnsi="Times New Roman"/>
          <w:sz w:val="20"/>
          <w:szCs w:val="20"/>
          <w:lang w:val="fr-FR"/>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BRASIL. </w:t>
      </w:r>
      <w:proofErr w:type="gramStart"/>
      <w:r w:rsidRPr="004328CA">
        <w:rPr>
          <w:rFonts w:ascii="Times New Roman" w:eastAsia="Times New Roman" w:hAnsi="Times New Roman"/>
          <w:sz w:val="20"/>
          <w:szCs w:val="20"/>
          <w:lang w:val="en-US"/>
        </w:rPr>
        <w:t>Decreto nº 44.851 de 11 de novembro de 1958.</w:t>
      </w:r>
      <w:proofErr w:type="gramEnd"/>
      <w:r w:rsidRPr="004328CA">
        <w:rPr>
          <w:rFonts w:ascii="Times New Roman" w:eastAsia="Times New Roman" w:hAnsi="Times New Roman"/>
          <w:sz w:val="20"/>
          <w:szCs w:val="20"/>
          <w:lang w:val="en-US"/>
        </w:rPr>
        <w:t xml:space="preserve"> </w:t>
      </w:r>
      <w:proofErr w:type="gramStart"/>
      <w:r w:rsidRPr="004328CA">
        <w:rPr>
          <w:rFonts w:ascii="Times New Roman" w:eastAsia="Times New Roman" w:hAnsi="Times New Roman"/>
          <w:sz w:val="20"/>
          <w:szCs w:val="20"/>
          <w:lang w:val="en-US"/>
        </w:rPr>
        <w:t>Promulga a Convenção e Protocolo para a Proteção de Bens Culturais em caso de conflito armado, Haia, 1954,</w:t>
      </w:r>
      <w:r w:rsidRPr="004328CA">
        <w:rPr>
          <w:rFonts w:ascii="Times New Roman" w:hAnsi="Times New Roman"/>
          <w:sz w:val="20"/>
          <w:szCs w:val="20"/>
        </w:rPr>
        <w:t xml:space="preserve"> artigo 1°.</w:t>
      </w:r>
      <w:proofErr w:type="gramEnd"/>
    </w:p>
  </w:footnote>
  <w:footnote w:id="7">
    <w:p w14:paraId="573CCAD8" w14:textId="287FAB5B"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BRASIL. </w:t>
      </w:r>
      <w:proofErr w:type="gramStart"/>
      <w:r w:rsidRPr="004328CA">
        <w:rPr>
          <w:rFonts w:ascii="Times New Roman" w:eastAsia="Times New Roman" w:hAnsi="Times New Roman"/>
          <w:lang w:val="en-US"/>
        </w:rPr>
        <w:t>Decreto nº 44.851 de 11 de novembro de 1958.</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lang w:val="en-US"/>
        </w:rPr>
        <w:t>Promulga a Convenção e Protocolo para a Proteção de Bens Culturais em caso de conflito armado, Haia, 1954,</w:t>
      </w:r>
      <w:r w:rsidRPr="004328CA">
        <w:rPr>
          <w:rFonts w:ascii="Times New Roman" w:hAnsi="Times New Roman"/>
        </w:rPr>
        <w:t xml:space="preserve"> artigo 1°.</w:t>
      </w:r>
      <w:proofErr w:type="gramEnd"/>
    </w:p>
  </w:footnote>
  <w:footnote w:id="8">
    <w:p w14:paraId="7C2F75D7" w14:textId="5C94AD29"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MERRYMAN, John Henry. 1986. Two ways of thinking cultural property.</w:t>
      </w:r>
      <w:r w:rsidRPr="004328CA">
        <w:rPr>
          <w:rFonts w:ascii="Times New Roman" w:eastAsia="Times New Roman" w:hAnsi="Times New Roman"/>
          <w:i/>
          <w:iCs/>
          <w:sz w:val="20"/>
          <w:szCs w:val="20"/>
          <w:lang w:val="en-US"/>
        </w:rPr>
        <w:t xml:space="preserve"> </w:t>
      </w:r>
      <w:r w:rsidRPr="004328CA">
        <w:rPr>
          <w:rFonts w:ascii="Times New Roman" w:eastAsia="Times New Roman" w:hAnsi="Times New Roman"/>
          <w:b/>
          <w:bCs/>
          <w:sz w:val="20"/>
          <w:szCs w:val="20"/>
          <w:lang w:val="en-US"/>
        </w:rPr>
        <w:t>The American Journal of International Law</w:t>
      </w:r>
      <w:r w:rsidRPr="004328CA">
        <w:rPr>
          <w:rFonts w:ascii="Times New Roman" w:eastAsia="Times New Roman" w:hAnsi="Times New Roman"/>
          <w:sz w:val="20"/>
          <w:szCs w:val="20"/>
          <w:lang w:val="en-US"/>
        </w:rPr>
        <w:t>, vol. 80, n. 4, oct., 1986, pp. 831-853</w:t>
      </w:r>
      <w:r w:rsidRPr="004328CA">
        <w:rPr>
          <w:rFonts w:ascii="Times New Roman" w:hAnsi="Times New Roman"/>
          <w:sz w:val="20"/>
          <w:szCs w:val="20"/>
        </w:rPr>
        <w:t>, p. 831-2.</w:t>
      </w:r>
    </w:p>
  </w:footnote>
  <w:footnote w:id="9">
    <w:p w14:paraId="0A66FF68" w14:textId="7EE2EC4D"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proofErr w:type="gramStart"/>
      <w:r w:rsidRPr="004328CA">
        <w:rPr>
          <w:rFonts w:ascii="Times New Roman" w:eastAsia="Times New Roman" w:hAnsi="Times New Roman"/>
          <w:lang w:val="en-US"/>
        </w:rPr>
        <w:t>TRIBUNAL PENAL INTERNACIONAL.</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i/>
          <w:iCs/>
          <w:lang w:val="en-US"/>
        </w:rPr>
        <w:t>Elements of Crimes for the ICC, Pillage as a war crime (ICC Statute, Article 8(2)(b)(xvi) and (e)(v))</w:t>
      </w:r>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Acesso em: 13 </w:t>
      </w:r>
      <w:proofErr w:type="gramStart"/>
      <w:r w:rsidRPr="004328CA">
        <w:rPr>
          <w:rFonts w:ascii="Times New Roman" w:eastAsia="Times New Roman" w:hAnsi="Times New Roman"/>
          <w:lang w:val="en-US"/>
        </w:rPr>
        <w:t>jul</w:t>
      </w:r>
      <w:proofErr w:type="gramEnd"/>
      <w:r w:rsidRPr="004328CA">
        <w:rPr>
          <w:rFonts w:ascii="Times New Roman" w:eastAsia="Times New Roman" w:hAnsi="Times New Roman"/>
          <w:lang w:val="en-US"/>
        </w:rPr>
        <w:t xml:space="preserve">. 2013. Disponível em: </w:t>
      </w:r>
      <w:hyperlink r:id="rId11" w:history="1">
        <w:r w:rsidRPr="003D5CD1">
          <w:rPr>
            <w:rStyle w:val="Hyperlink"/>
            <w:rFonts w:ascii="Times New Roman" w:eastAsia="Times New Roman" w:hAnsi="Times New Roman"/>
            <w:lang w:val="en-US"/>
          </w:rPr>
          <w:t>http://www.icc-cpi.int/en_menus/icc/legal%20texts%20and%20tools/official%20journal/Pages/elements%20of%20crimes.aspx</w:t>
        </w:r>
      </w:hyperlink>
      <w:r w:rsidRPr="004328CA">
        <w:rPr>
          <w:rFonts w:ascii="Times New Roman" w:eastAsia="Times New Roman" w:hAnsi="Times New Roman"/>
          <w:lang w:val="en-US"/>
        </w:rPr>
        <w:t>.</w:t>
      </w:r>
    </w:p>
  </w:footnote>
  <w:footnote w:id="10">
    <w:p w14:paraId="010068C2" w14:textId="539C3DAC"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ICRC. </w:t>
      </w:r>
      <w:proofErr w:type="gramStart"/>
      <w:r w:rsidRPr="004328CA">
        <w:rPr>
          <w:rFonts w:ascii="Times New Roman" w:eastAsia="Times New Roman" w:hAnsi="Times New Roman"/>
          <w:i/>
          <w:iCs/>
          <w:sz w:val="20"/>
          <w:szCs w:val="20"/>
          <w:lang w:val="en-US"/>
        </w:rPr>
        <w:t>Regulations concerning the Laws and Customs of War on Land</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The Hague, 18 Oct 1907. Disponível em: </w:t>
      </w:r>
      <w:hyperlink r:id="rId12" w:history="1">
        <w:r w:rsidRPr="003D5CD1">
          <w:rPr>
            <w:rStyle w:val="Hyperlink"/>
            <w:rFonts w:ascii="Times New Roman" w:eastAsia="Times New Roman" w:hAnsi="Times New Roman"/>
            <w:sz w:val="20"/>
            <w:szCs w:val="20"/>
            <w:lang w:val="en-US"/>
          </w:rPr>
          <w:t>http://www.icrc.org/ihl.nsf/full/195</w:t>
        </w:r>
      </w:hyperlink>
      <w:r w:rsidRPr="00CF1CC8">
        <w:rPr>
          <w:rFonts w:ascii="Times New Roman" w:eastAsia="Times New Roman" w:hAnsi="Times New Roman"/>
          <w:sz w:val="20"/>
          <w:szCs w:val="20"/>
          <w:lang w:val="en-US"/>
        </w:rPr>
        <w:t xml:space="preserve"> Acesso em: 12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11">
    <w:p w14:paraId="0ED413AB" w14:textId="12084A86"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O’KEEFE, Roger. </w:t>
      </w:r>
      <w:proofErr w:type="gramStart"/>
      <w:r w:rsidRPr="004328CA">
        <w:rPr>
          <w:rFonts w:ascii="Times New Roman" w:eastAsia="Times New Roman" w:hAnsi="Times New Roman"/>
          <w:lang w:val="en-US"/>
        </w:rPr>
        <w:t>Protection of Cultural Property under International Criminal Law.</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b/>
          <w:bCs/>
          <w:lang w:val="en-US"/>
        </w:rPr>
        <w:t>Melbourne Journal of International Law</w:t>
      </w:r>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lang w:val="en-US"/>
        </w:rPr>
        <w:t>vol</w:t>
      </w:r>
      <w:proofErr w:type="gramEnd"/>
      <w:r w:rsidRPr="004328CA">
        <w:rPr>
          <w:rFonts w:ascii="Times New Roman" w:eastAsia="Times New Roman" w:hAnsi="Times New Roman"/>
          <w:lang w:val="en-US"/>
        </w:rPr>
        <w:t xml:space="preserve"> 11, n.2, 2010, pp. 139-392</w:t>
      </w:r>
      <w:r w:rsidRPr="004328CA">
        <w:rPr>
          <w:rFonts w:ascii="Times New Roman" w:hAnsi="Times New Roman"/>
        </w:rPr>
        <w:t xml:space="preserve">, p. 221; </w:t>
      </w:r>
      <w:r w:rsidRPr="00844F8B">
        <w:rPr>
          <w:rFonts w:ascii="Times New Roman" w:eastAsia="Times New Roman" w:hAnsi="Times New Roman"/>
          <w:i/>
          <w:iCs/>
          <w:lang w:val="en-US"/>
        </w:rPr>
        <w:t>DECLARATION de la société des américanistes concernant le pillage archéo</w:t>
      </w:r>
      <w:r w:rsidRPr="003D5CD1">
        <w:rPr>
          <w:rFonts w:ascii="Times New Roman" w:eastAsia="Times New Roman" w:hAnsi="Times New Roman"/>
          <w:i/>
          <w:iCs/>
          <w:lang w:val="en-US"/>
        </w:rPr>
        <w:t>logique et le trafic illicite des biens culturels</w:t>
      </w:r>
      <w:r w:rsidRPr="003D5CD1">
        <w:rPr>
          <w:rFonts w:ascii="Times New Roman" w:eastAsia="Times New Roman" w:hAnsi="Times New Roman"/>
          <w:lang w:val="en-US"/>
        </w:rPr>
        <w:t xml:space="preserve">. </w:t>
      </w:r>
      <w:proofErr w:type="gramStart"/>
      <w:r w:rsidRPr="003D5CD1">
        <w:rPr>
          <w:rFonts w:ascii="Times New Roman" w:eastAsia="Times New Roman" w:hAnsi="Times New Roman"/>
          <w:b/>
          <w:bCs/>
          <w:lang w:val="en-US"/>
        </w:rPr>
        <w:t>Journal de la Société des Américanistes</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v. 63, n. 63, 1974</w:t>
      </w:r>
      <w:r w:rsidRPr="003D5CD1">
        <w:rPr>
          <w:rFonts w:ascii="Times New Roman" w:hAnsi="Times New Roman"/>
        </w:rPr>
        <w:t>, p. 310.</w:t>
      </w:r>
    </w:p>
  </w:footnote>
  <w:footnote w:id="12">
    <w:p w14:paraId="418AC8AD" w14:textId="4312ED81" w:rsidR="00B45B2E" w:rsidRPr="00E96991" w:rsidRDefault="00B45B2E" w:rsidP="00930D36">
      <w:pPr>
        <w:pStyle w:val="FootnoteText"/>
        <w:jc w:val="both"/>
        <w:rPr>
          <w:rFonts w:ascii="Times New Roman" w:hAnsi="Times New Roman"/>
        </w:rPr>
      </w:pPr>
      <w:r w:rsidRPr="004328CA">
        <w:rPr>
          <w:rStyle w:val="FootnoteReference"/>
          <w:rFonts w:ascii="Times New Roman" w:hAnsi="Times New Roman"/>
        </w:rPr>
        <w:footnoteRef/>
      </w:r>
      <w:r w:rsidRPr="004328CA">
        <w:rPr>
          <w:rFonts w:ascii="Times New Roman" w:hAnsi="Times New Roman"/>
        </w:rPr>
        <w:t xml:space="preserve"> TRIBUNAL PENAL INTERNACIONAL PARA A ANTIGA IUGOSLAVIA. Judgement in the Case the Prosecutor</w:t>
      </w:r>
      <w:r w:rsidRPr="004328CA" w:rsidDel="00FE42EA">
        <w:rPr>
          <w:rFonts w:ascii="Times New Roman" w:hAnsi="Times New Roman"/>
        </w:rPr>
        <w:t xml:space="preserve"> </w:t>
      </w:r>
      <w:r w:rsidRPr="004328CA">
        <w:rPr>
          <w:rFonts w:ascii="Times New Roman" w:hAnsi="Times New Roman"/>
        </w:rPr>
        <w:t xml:space="preserve">v. </w:t>
      </w:r>
      <w:r w:rsidRPr="00844F8B">
        <w:rPr>
          <w:rFonts w:ascii="Times New Roman" w:hAnsi="Times New Roman"/>
        </w:rPr>
        <w:t xml:space="preserve">Dario Kordić and Mario Čerkez, Câmara de Julgamento I, Processo No. IT-95-14/2, 26 de fevereiro de 2001 TRIBUNAL PENAL INTERNACIONAL PARA A ANTIGA IUGOSLAVIA. </w:t>
      </w:r>
      <w:r w:rsidRPr="003D5CD1">
        <w:rPr>
          <w:rFonts w:ascii="Times New Roman" w:hAnsi="Times New Roman"/>
        </w:rPr>
        <w:t>Judgement in the Case the Prosecutor</w:t>
      </w:r>
      <w:r w:rsidRPr="003D5CD1" w:rsidDel="00FE42EA">
        <w:rPr>
          <w:rFonts w:ascii="Times New Roman" w:hAnsi="Times New Roman"/>
        </w:rPr>
        <w:t xml:space="preserve"> </w:t>
      </w:r>
      <w:r w:rsidRPr="003D5CD1">
        <w:rPr>
          <w:rFonts w:ascii="Times New Roman" w:hAnsi="Times New Roman"/>
        </w:rPr>
        <w:t>v. Hadžihasanović &amp; Kubura, Câmara de Julgamento I, Processo No. ICTY-01-47, 15 de março de 2006; TRIBUNAL PENAL INTERNACIONAL PARA A ANTIGA IUGOSLAVIA. Judgement in the Case the Prosecutor</w:t>
      </w:r>
      <w:r w:rsidRPr="003D5CD1" w:rsidDel="00FE42EA">
        <w:rPr>
          <w:rFonts w:ascii="Times New Roman" w:hAnsi="Times New Roman"/>
        </w:rPr>
        <w:t xml:space="preserve"> </w:t>
      </w:r>
      <w:r w:rsidRPr="003D5CD1">
        <w:rPr>
          <w:rFonts w:ascii="Times New Roman" w:hAnsi="Times New Roman"/>
        </w:rPr>
        <w:t xml:space="preserve">v. </w:t>
      </w:r>
      <w:r w:rsidRPr="004328CA">
        <w:rPr>
          <w:rFonts w:ascii="Times New Roman" w:hAnsi="Times New Roman"/>
        </w:rPr>
        <w:t>Miodrag Jokić, Câmara de Julgamento I, Processo No. IT-01-42/1, 18 de março de 2004; TRIBUNAL PENAL INTERNACIONAL PARA A ANTIGA IUGOSLAVIA. Judgement in the Case the Prosecutor v</w:t>
      </w:r>
      <w:r w:rsidRPr="00844F8B">
        <w:rPr>
          <w:rFonts w:ascii="Times New Roman" w:hAnsi="Times New Roman"/>
        </w:rPr>
        <w:t>. Pavle Strugar, Câmara de Julgamento II, Processo No. IT-01-42, 31 de janeiro de 2005; TRIBUNAL PENAL INTERNACIONAL PA</w:t>
      </w:r>
      <w:r w:rsidRPr="00E96991">
        <w:rPr>
          <w:rFonts w:ascii="Times New Roman" w:hAnsi="Times New Roman"/>
        </w:rPr>
        <w:t>RA A ANTIGA IUGOSLAVIA. Judgement in the Case the Prosecutor v. Radoslav Brđanin, Câmara de Julgamento II, Processo No.IT-99-36, 1° de setembro de 2004; TRIBUNAL PENAL INTERNACIONAL PARA A ANTIGA IUGOSLAVIA. Judgement in the Case the Prosecutor v. Zoran Kupreškić, Câmara de Julgamento I, Processo No. ICTY-95-16, 14 de janeiro de 2000.</w:t>
      </w:r>
    </w:p>
  </w:footnote>
  <w:footnote w:id="13">
    <w:p w14:paraId="22BD705B" w14:textId="58631D6E"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BRASIL. </w:t>
      </w:r>
      <w:proofErr w:type="gramStart"/>
      <w:r w:rsidRPr="004328CA">
        <w:rPr>
          <w:rFonts w:ascii="Times New Roman" w:eastAsia="Times New Roman" w:hAnsi="Times New Roman"/>
          <w:sz w:val="20"/>
          <w:szCs w:val="20"/>
          <w:lang w:val="en-US"/>
        </w:rPr>
        <w:t>Decreto nº 44.851 de 11 de novembro de 1958.</w:t>
      </w:r>
      <w:proofErr w:type="gramEnd"/>
      <w:r w:rsidRPr="004328CA">
        <w:rPr>
          <w:rFonts w:ascii="Times New Roman" w:eastAsia="Times New Roman" w:hAnsi="Times New Roman"/>
          <w:sz w:val="20"/>
          <w:szCs w:val="20"/>
          <w:lang w:val="en-US"/>
        </w:rPr>
        <w:t xml:space="preserve"> Promulga a Convenção e Protocolo para a Proteção de Bens Culturais em caso de conflito armado, Haia, 1954, Protocolo Adicional, artigo 1°.</w:t>
      </w:r>
    </w:p>
  </w:footnote>
  <w:footnote w:id="14">
    <w:p w14:paraId="73463F3A" w14:textId="1BEB7FF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BRASIL. </w:t>
      </w:r>
      <w:proofErr w:type="gramStart"/>
      <w:r w:rsidRPr="004328CA">
        <w:rPr>
          <w:rFonts w:ascii="Times New Roman" w:eastAsia="Times New Roman" w:hAnsi="Times New Roman"/>
          <w:lang w:val="en-US"/>
        </w:rPr>
        <w:t>Decreto nº 44.851 de 11 de novembro de 1958.</w:t>
      </w:r>
      <w:proofErr w:type="gramEnd"/>
      <w:r w:rsidRPr="004328CA">
        <w:rPr>
          <w:rFonts w:ascii="Times New Roman" w:eastAsia="Times New Roman" w:hAnsi="Times New Roman"/>
          <w:lang w:val="en-US"/>
        </w:rPr>
        <w:t xml:space="preserve"> Promulga a Convenção e Protocolo para a Proteção de Bens Culturais em caso de conflito armado, Haia, 1954, Protocolo Adicional, artigo 3.</w:t>
      </w:r>
    </w:p>
  </w:footnote>
  <w:footnote w:id="15">
    <w:p w14:paraId="42D09C8D" w14:textId="5D6FB280"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HENCKAERTS, Jean-Marie. New rules for the protection of cultural property in armed conflict. </w:t>
      </w:r>
      <w:r w:rsidRPr="003D5CD1">
        <w:rPr>
          <w:rFonts w:ascii="Times New Roman" w:hAnsi="Times New Roman"/>
          <w:b/>
        </w:rPr>
        <w:t>International Review of the Red Cross</w:t>
      </w:r>
      <w:r w:rsidRPr="003D5CD1">
        <w:rPr>
          <w:rFonts w:ascii="Times New Roman" w:hAnsi="Times New Roman"/>
        </w:rPr>
        <w:t>, No. 835, 1999.</w:t>
      </w:r>
    </w:p>
  </w:footnote>
  <w:footnote w:id="16">
    <w:p w14:paraId="1B969D55" w14:textId="50AA63ED"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BRASIL. Decreto Nº 7.030, de 14 de dezembro de 2009. Promulga a Convenção de Viena sobre o Direito dos Tratados, concluída em 23 de maio de 1969, com reserva aos Artigos 25 e 66, Artigo 28.</w:t>
      </w:r>
    </w:p>
  </w:footnote>
  <w:footnote w:id="17">
    <w:p w14:paraId="467B18D2" w14:textId="77777777" w:rsidR="00B45B2E" w:rsidRPr="004328CA" w:rsidRDefault="00B45B2E" w:rsidP="005E36A1">
      <w:pPr>
        <w:pStyle w:val="FootnoteText"/>
        <w:spacing w:before="100" w:after="100"/>
        <w:jc w:val="both"/>
        <w:rPr>
          <w:rFonts w:ascii="Times New Roman" w:hAnsi="Times New Roman"/>
          <w:lang w:val="en-US"/>
        </w:rPr>
      </w:pPr>
      <w:r w:rsidRPr="004328CA">
        <w:rPr>
          <w:rStyle w:val="FootnoteReference"/>
          <w:rFonts w:ascii="Times New Roman" w:hAnsi="Times New Roman"/>
          <w:lang w:val="en-US"/>
        </w:rPr>
        <w:footnoteRef/>
      </w:r>
      <w:r w:rsidRPr="004328CA">
        <w:rPr>
          <w:rFonts w:ascii="Times New Roman" w:hAnsi="Times New Roman"/>
          <w:lang w:val="en-US"/>
        </w:rPr>
        <w:t xml:space="preserve"> 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18">
    <w:p w14:paraId="7C9976A8" w14:textId="0FDD19D7"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I</w:t>
      </w:r>
      <w:r w:rsidRPr="003D5CD1">
        <w:rPr>
          <w:rFonts w:ascii="Times New Roman" w:eastAsia="Times New Roman" w:hAnsi="Times New Roman"/>
          <w:iCs/>
          <w:lang w:val="en-US"/>
        </w:rPr>
        <w:t>nstructions for the Government of Armies of the United States in the Field</w:t>
      </w:r>
      <w:r w:rsidRPr="00CF1CC8">
        <w:rPr>
          <w:rFonts w:ascii="Times New Roman" w:eastAsia="Times New Roman" w:hAnsi="Times New Roman"/>
          <w:lang w:val="en-US"/>
        </w:rPr>
        <w:t xml:space="preserve"> (Lieber Code). 24 April 1863. In: SCH</w:t>
      </w:r>
      <w:r w:rsidRPr="004328CA">
        <w:rPr>
          <w:rFonts w:ascii="Times New Roman" w:eastAsia="Times New Roman" w:hAnsi="Times New Roman"/>
          <w:lang w:val="en-US"/>
        </w:rPr>
        <w:t>INDLER, D</w:t>
      </w:r>
      <w:proofErr w:type="gramStart"/>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TOMAN, J. </w:t>
      </w:r>
      <w:r w:rsidRPr="004328CA">
        <w:rPr>
          <w:rFonts w:ascii="Times New Roman" w:eastAsia="Times New Roman" w:hAnsi="Times New Roman"/>
          <w:b/>
          <w:bCs/>
          <w:lang w:val="en-US"/>
        </w:rPr>
        <w:t>The Laws of Armed Conflicts</w:t>
      </w:r>
      <w:r w:rsidRPr="004328CA">
        <w:rPr>
          <w:rFonts w:ascii="Times New Roman" w:eastAsia="Times New Roman" w:hAnsi="Times New Roman"/>
          <w:lang w:val="en-US"/>
        </w:rPr>
        <w:t xml:space="preserve">, Martinus Nihjoff Publisher, 1988, pp.3-23 </w:t>
      </w:r>
    </w:p>
  </w:footnote>
  <w:footnote w:id="19">
    <w:p w14:paraId="3E557CD1" w14:textId="3BC6B19C"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proofErr w:type="gramStart"/>
      <w:r w:rsidRPr="003D5CD1">
        <w:rPr>
          <w:rFonts w:ascii="Times New Roman" w:eastAsia="Times New Roman" w:hAnsi="Times New Roman"/>
          <w:iCs/>
          <w:lang w:val="en-US"/>
        </w:rPr>
        <w:t>Project of an International Declaration concerning the Laws and Customs of War</w:t>
      </w:r>
      <w:r w:rsidRPr="00CF1CC8">
        <w:rPr>
          <w:rFonts w:ascii="Times New Roman" w:eastAsia="Times New Roman" w:hAnsi="Times New Roman"/>
          <w:lang w:val="en-US"/>
        </w:rPr>
        <w:t>.</w:t>
      </w:r>
      <w:proofErr w:type="gramEnd"/>
      <w:r w:rsidRPr="004328CA">
        <w:rPr>
          <w:rFonts w:ascii="Times New Roman" w:eastAsia="Times New Roman" w:hAnsi="Times New Roman"/>
          <w:lang w:val="en-US"/>
        </w:rPr>
        <w:t xml:space="preserve"> Brussels, 27 August 1874 in SCHINDLER, D; TOMAN, J. </w:t>
      </w:r>
      <w:r w:rsidRPr="004328CA">
        <w:rPr>
          <w:rFonts w:ascii="Times New Roman" w:eastAsia="Times New Roman" w:hAnsi="Times New Roman"/>
          <w:b/>
          <w:bCs/>
          <w:lang w:val="en-US"/>
        </w:rPr>
        <w:t>The Laws of Armed Conflicts</w:t>
      </w:r>
      <w:r w:rsidRPr="004328CA">
        <w:rPr>
          <w:rFonts w:ascii="Times New Roman" w:eastAsia="Times New Roman" w:hAnsi="Times New Roman"/>
          <w:lang w:val="en-US"/>
        </w:rPr>
        <w:t>, Martinus Nihjoff Publisher, 1988, pp.22-34</w:t>
      </w:r>
    </w:p>
  </w:footnote>
  <w:footnote w:id="20">
    <w:p w14:paraId="5AA11E7F" w14:textId="18DCD69E"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proofErr w:type="gramStart"/>
      <w:r w:rsidRPr="00CF1CC8">
        <w:rPr>
          <w:rFonts w:ascii="Times New Roman" w:eastAsia="Times New Roman" w:hAnsi="Times New Roman"/>
          <w:lang w:val="en-US"/>
        </w:rPr>
        <w:t>ORGANISATION FOR THE PROHIBITION OF CHEMICAL WEAPONS.</w:t>
      </w:r>
      <w:proofErr w:type="gramEnd"/>
      <w:r w:rsidRPr="00CF1CC8">
        <w:rPr>
          <w:rFonts w:ascii="Times New Roman" w:eastAsia="Times New Roman" w:hAnsi="Times New Roman"/>
          <w:lang w:val="en-US"/>
        </w:rPr>
        <w:t xml:space="preserve"> </w:t>
      </w:r>
      <w:r w:rsidRPr="003D5CD1">
        <w:rPr>
          <w:rFonts w:ascii="Times New Roman" w:eastAsia="Times New Roman" w:hAnsi="Times New Roman"/>
          <w:iCs/>
          <w:lang w:val="en-US"/>
        </w:rPr>
        <w:t>Convention (II) with Respect to the Laws and Customs of War on Land (Hague, II) (29 Jul 1899)</w:t>
      </w:r>
      <w:r w:rsidRPr="00CF1CC8">
        <w:rPr>
          <w:rFonts w:ascii="Times New Roman" w:eastAsia="Times New Roman" w:hAnsi="Times New Roman"/>
          <w:lang w:val="en-US"/>
        </w:rPr>
        <w:t xml:space="preserve"> </w:t>
      </w:r>
      <w:r>
        <w:rPr>
          <w:rFonts w:ascii="Times New Roman" w:eastAsia="Times New Roman" w:hAnsi="Times New Roman"/>
          <w:lang w:val="en-US"/>
        </w:rPr>
        <w:t>Disponível em:</w:t>
      </w:r>
      <w:hyperlink r:id="rId13" w:history="1">
        <w:r w:rsidRPr="004328CA">
          <w:rPr>
            <w:rFonts w:ascii="Times New Roman" w:eastAsia="Times New Roman" w:hAnsi="Times New Roman"/>
            <w:color w:val="0000FF"/>
            <w:u w:val="single" w:color="0000FF"/>
            <w:lang w:val="en-US"/>
          </w:rPr>
          <w:t>https://www.opcw.org/chemical-weapons-convention/related-international-agreements/chemical-warfare-and-chemical-weapons/hague-convention-of-1899/</w:t>
        </w:r>
      </w:hyperlink>
      <w:r w:rsidRPr="004328CA">
        <w:rPr>
          <w:rFonts w:ascii="Times New Roman" w:eastAsia="Times New Roman" w:hAnsi="Times New Roman"/>
          <w:lang w:val="en-US"/>
        </w:rPr>
        <w:t xml:space="preserve"> </w:t>
      </w:r>
      <w:r>
        <w:rPr>
          <w:rFonts w:ascii="Times New Roman" w:eastAsia="Times New Roman" w:hAnsi="Times New Roman"/>
          <w:lang w:val="en-US"/>
        </w:rPr>
        <w:t xml:space="preserve">Acessado em: </w:t>
      </w:r>
      <w:r w:rsidRPr="004328CA">
        <w:rPr>
          <w:rFonts w:ascii="Times New Roman" w:eastAsia="Times New Roman" w:hAnsi="Times New Roman"/>
          <w:lang w:val="en-US"/>
        </w:rPr>
        <w:t xml:space="preserve">05 </w:t>
      </w:r>
      <w:proofErr w:type="gramStart"/>
      <w:r w:rsidRPr="004328CA">
        <w:rPr>
          <w:rFonts w:ascii="Times New Roman" w:eastAsia="Times New Roman" w:hAnsi="Times New Roman"/>
          <w:lang w:val="en-US"/>
        </w:rPr>
        <w:t>jul</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lang w:val="en-US"/>
        </w:rPr>
        <w:t>2017;</w:t>
      </w:r>
      <w:r>
        <w:rPr>
          <w:rFonts w:ascii="Times New Roman" w:eastAsia="Times New Roman" w:hAnsi="Times New Roman"/>
          <w:lang w:val="en-US"/>
        </w:rPr>
        <w:t xml:space="preserve"> </w:t>
      </w:r>
      <w:r w:rsidRPr="004328CA">
        <w:rPr>
          <w:rFonts w:ascii="Times New Roman" w:eastAsia="Times New Roman" w:hAnsi="Times New Roman"/>
          <w:lang w:val="en-US"/>
        </w:rPr>
        <w:t>ICRC.</w:t>
      </w:r>
      <w:proofErr w:type="gramEnd"/>
      <w:r w:rsidRPr="004328CA">
        <w:rPr>
          <w:rFonts w:ascii="Times New Roman" w:eastAsia="Times New Roman" w:hAnsi="Times New Roman"/>
          <w:lang w:val="en-US"/>
        </w:rPr>
        <w:t xml:space="preserve"> </w:t>
      </w:r>
      <w:proofErr w:type="gramStart"/>
      <w:r w:rsidRPr="003D5CD1">
        <w:rPr>
          <w:rFonts w:ascii="Times New Roman" w:eastAsia="Times New Roman" w:hAnsi="Times New Roman"/>
          <w:iCs/>
          <w:lang w:val="en-US"/>
        </w:rPr>
        <w:t>Regulations concerning the Laws and Customs of War on Land</w:t>
      </w:r>
      <w:r w:rsidRPr="00CF1CC8">
        <w:rPr>
          <w:rFonts w:ascii="Times New Roman" w:eastAsia="Times New Roman" w:hAnsi="Times New Roman"/>
          <w:lang w:val="en-US"/>
        </w:rPr>
        <w:t>.</w:t>
      </w:r>
      <w:proofErr w:type="gramEnd"/>
      <w:r w:rsidRPr="00CF1CC8">
        <w:rPr>
          <w:rFonts w:ascii="Times New Roman" w:eastAsia="Times New Roman" w:hAnsi="Times New Roman"/>
          <w:lang w:val="en-US"/>
        </w:rPr>
        <w:t xml:space="preserve"> The Hague, 18 Oct 1907. Disponível em: </w:t>
      </w:r>
      <w:hyperlink r:id="rId14" w:history="1">
        <w:r w:rsidRPr="004328CA">
          <w:rPr>
            <w:rFonts w:ascii="Times New Roman" w:eastAsia="Times New Roman" w:hAnsi="Times New Roman"/>
            <w:color w:val="0000FF"/>
            <w:u w:val="single" w:color="0000FF"/>
            <w:lang w:val="en-US"/>
          </w:rPr>
          <w:t>http://www.icrc.org/ihl.nsf/full/195</w:t>
        </w:r>
      </w:hyperlink>
      <w:r w:rsidRPr="004328CA">
        <w:rPr>
          <w:rFonts w:ascii="Times New Roman" w:eastAsia="Times New Roman" w:hAnsi="Times New Roman"/>
          <w:lang w:val="en-US"/>
        </w:rPr>
        <w:t xml:space="preserve"> Acesso em: 12 </w:t>
      </w:r>
      <w:proofErr w:type="gramStart"/>
      <w:r w:rsidRPr="004328CA">
        <w:rPr>
          <w:rFonts w:ascii="Times New Roman" w:eastAsia="Times New Roman" w:hAnsi="Times New Roman"/>
          <w:lang w:val="en-US"/>
        </w:rPr>
        <w:t>jan</w:t>
      </w:r>
      <w:proofErr w:type="gramEnd"/>
      <w:r w:rsidRPr="004328CA">
        <w:rPr>
          <w:rFonts w:ascii="Times New Roman" w:eastAsia="Times New Roman" w:hAnsi="Times New Roman"/>
          <w:lang w:val="en-US"/>
        </w:rPr>
        <w:t>. 2013.</w:t>
      </w:r>
    </w:p>
  </w:footnote>
  <w:footnote w:id="21">
    <w:p w14:paraId="7B740614" w14:textId="31E15A58" w:rsidR="00B45B2E" w:rsidRPr="004328CA" w:rsidRDefault="00B45B2E" w:rsidP="005E36A1">
      <w:pPr>
        <w:pStyle w:val="FootnoteText"/>
        <w:spacing w:before="100" w:after="100"/>
        <w:jc w:val="both"/>
        <w:rPr>
          <w:rFonts w:ascii="Times New Roman" w:hAnsi="Times New Roman"/>
          <w:lang w:val="pt-BR"/>
        </w:rPr>
      </w:pPr>
      <w:r w:rsidRPr="00CF1CC8">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2">
    <w:p w14:paraId="2D1A2CA5" w14:textId="00B4C1BD" w:rsidR="00B45B2E" w:rsidRPr="003D5CD1" w:rsidRDefault="00B45B2E" w:rsidP="005E36A1">
      <w:pPr>
        <w:pStyle w:val="FootnoteText"/>
        <w:spacing w:before="100" w:after="100"/>
        <w:jc w:val="both"/>
        <w:rPr>
          <w:rFonts w:ascii="Times New Roman" w:hAnsi="Times New Roman"/>
          <w:lang w:val="pt-BR"/>
        </w:rPr>
      </w:pPr>
      <w:r w:rsidRPr="004328CA">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3">
    <w:p w14:paraId="4848D0CE" w14:textId="0CB0A523" w:rsidR="00B45B2E" w:rsidRPr="003D5CD1" w:rsidRDefault="00B45B2E" w:rsidP="000221A4">
      <w:pPr>
        <w:pStyle w:val="FootnoteText"/>
        <w:spacing w:before="100" w:after="100"/>
        <w:jc w:val="both"/>
        <w:rPr>
          <w:rFonts w:ascii="Times New Roman" w:hAnsi="Times New Roman"/>
          <w:lang w:val="pt-BR"/>
        </w:rPr>
      </w:pPr>
      <w:r w:rsidRPr="004328CA">
        <w:rPr>
          <w:rStyle w:val="FootnoteReference"/>
          <w:rFonts w:ascii="Times New Roman" w:hAnsi="Times New Roman"/>
          <w:lang w:val="en-US"/>
        </w:rPr>
        <w:footnoteRef/>
      </w:r>
      <w:r w:rsidRPr="004328CA">
        <w:rPr>
          <w:rFonts w:ascii="Times New Roman" w:hAnsi="Times New Roman"/>
          <w:lang w:val="pt-BR"/>
        </w:rPr>
        <w:t xml:space="preserve"> </w:t>
      </w:r>
      <w:r w:rsidRPr="004328CA">
        <w:rPr>
          <w:rFonts w:ascii="Times New Roman" w:hAnsi="Times New Roman"/>
          <w:lang w:val="en-US"/>
        </w:rPr>
        <w:t xml:space="preserve">O'KEEFE, P.J., PROTT, L.V. </w:t>
      </w:r>
      <w:r w:rsidRPr="004328CA">
        <w:rPr>
          <w:rFonts w:ascii="Times New Roman" w:hAnsi="Times New Roman"/>
          <w:b/>
          <w:bCs/>
          <w:lang w:val="en-US"/>
        </w:rPr>
        <w:t>Cultural heritage conventions and other instruments: A compendium</w:t>
      </w:r>
      <w:r w:rsidRPr="004328CA">
        <w:rPr>
          <w:rFonts w:ascii="Times New Roman" w:hAnsi="Times New Roman"/>
          <w:lang w:val="en-US"/>
        </w:rPr>
        <w:t>. Builth Wells, United Kingdom: Institute Of Art And Law, 2011, p. 64.</w:t>
      </w:r>
    </w:p>
  </w:footnote>
  <w:footnote w:id="24">
    <w:p w14:paraId="79273663" w14:textId="6C60EDA1"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MERRYMAN, John Henry. 1986. Two ways of thinking cultural property.</w:t>
      </w:r>
      <w:r w:rsidRPr="004328CA">
        <w:rPr>
          <w:rFonts w:ascii="Times New Roman" w:eastAsia="Times New Roman" w:hAnsi="Times New Roman"/>
          <w:i/>
          <w:iCs/>
          <w:lang w:val="en-US"/>
        </w:rPr>
        <w:t xml:space="preserve"> </w:t>
      </w:r>
      <w:r w:rsidRPr="004328CA">
        <w:rPr>
          <w:rFonts w:ascii="Times New Roman" w:eastAsia="Times New Roman" w:hAnsi="Times New Roman"/>
          <w:b/>
          <w:bCs/>
          <w:lang w:val="en-US"/>
        </w:rPr>
        <w:t>The American Journal of International Law</w:t>
      </w:r>
      <w:r w:rsidRPr="003D5CD1">
        <w:rPr>
          <w:rFonts w:ascii="Times New Roman" w:eastAsia="Times New Roman" w:hAnsi="Times New Roman"/>
          <w:lang w:val="en-US"/>
        </w:rPr>
        <w:t xml:space="preserve">, vol. 80, n. 4, oct., 1986, pp. 831-853, </w:t>
      </w:r>
      <w:r w:rsidRPr="003D5CD1">
        <w:rPr>
          <w:rFonts w:ascii="Times New Roman" w:hAnsi="Times New Roman"/>
        </w:rPr>
        <w:t>p. 832-3.</w:t>
      </w:r>
    </w:p>
  </w:footnote>
  <w:footnote w:id="25">
    <w:p w14:paraId="3E4BDE6C" w14:textId="5023F123"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BRASIL. </w:t>
      </w:r>
      <w:proofErr w:type="gramStart"/>
      <w:r w:rsidRPr="004328CA">
        <w:rPr>
          <w:rFonts w:ascii="Times New Roman" w:eastAsia="Times New Roman" w:hAnsi="Times New Roman"/>
          <w:lang w:val="en-US"/>
        </w:rPr>
        <w:t>Decreto nº 72.312, de 13 de maio de 1973.</w:t>
      </w:r>
      <w:proofErr w:type="gramEnd"/>
      <w:r w:rsidRPr="004328CA">
        <w:rPr>
          <w:rFonts w:ascii="Times New Roman" w:eastAsia="Times New Roman" w:hAnsi="Times New Roman"/>
          <w:lang w:val="en-US"/>
        </w:rPr>
        <w:t xml:space="preserve">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12.</w:t>
      </w:r>
    </w:p>
  </w:footnote>
  <w:footnote w:id="26">
    <w:p w14:paraId="6079CA25" w14:textId="45DD2C4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BRASIL. </w:t>
      </w:r>
      <w:proofErr w:type="gramStart"/>
      <w:r w:rsidRPr="004328CA">
        <w:rPr>
          <w:rFonts w:ascii="Times New Roman" w:eastAsia="Times New Roman" w:hAnsi="Times New Roman"/>
          <w:lang w:val="en-US"/>
        </w:rPr>
        <w:t>Decreto nº 72.312, de 13 de maio de 1973.</w:t>
      </w:r>
      <w:proofErr w:type="gramEnd"/>
      <w:r w:rsidRPr="004328CA">
        <w:rPr>
          <w:rFonts w:ascii="Times New Roman" w:eastAsia="Times New Roman" w:hAnsi="Times New Roman"/>
          <w:lang w:val="en-US"/>
        </w:rPr>
        <w:t xml:space="preserve">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11.</w:t>
      </w:r>
    </w:p>
  </w:footnote>
  <w:footnote w:id="27">
    <w:p w14:paraId="16A5D384" w14:textId="36EDE0FD"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BRASIL. </w:t>
      </w:r>
      <w:proofErr w:type="gramStart"/>
      <w:r w:rsidRPr="004328CA">
        <w:rPr>
          <w:rFonts w:ascii="Times New Roman" w:eastAsia="Times New Roman" w:hAnsi="Times New Roman"/>
          <w:lang w:val="en-US"/>
        </w:rPr>
        <w:t>Decreto nº 72.312, de 13 de maio de 1973.</w:t>
      </w:r>
      <w:proofErr w:type="gramEnd"/>
      <w:r w:rsidRPr="004328CA">
        <w:rPr>
          <w:rFonts w:ascii="Times New Roman" w:eastAsia="Times New Roman" w:hAnsi="Times New Roman"/>
          <w:lang w:val="en-US"/>
        </w:rPr>
        <w:t xml:space="preserve"> Promulga a Convenção sobre as Medidas a serem Adotadas para Proibir e impedir a Importação, Exportação e Transportação e Transferência de Propriedade Ilícitas dos Bens Culturais</w:t>
      </w:r>
      <w:r w:rsidRPr="004328CA">
        <w:rPr>
          <w:rFonts w:ascii="Times New Roman" w:hAnsi="Times New Roman"/>
        </w:rPr>
        <w:t>, artigo 7(b)(ii).</w:t>
      </w:r>
    </w:p>
  </w:footnote>
  <w:footnote w:id="28">
    <w:p w14:paraId="3C6B6A43" w14:textId="0817C1BA"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proofErr w:type="gramStart"/>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xml:space="preserve">, v. 83, 1985, pp. 1880-1923, </w:t>
      </w:r>
      <w:r w:rsidRPr="004328CA">
        <w:rPr>
          <w:rFonts w:ascii="Times New Roman" w:hAnsi="Times New Roman"/>
          <w:sz w:val="20"/>
          <w:szCs w:val="20"/>
        </w:rPr>
        <w:t xml:space="preserve">p.1882; </w:t>
      </w:r>
      <w:r w:rsidRPr="004328CA">
        <w:rPr>
          <w:rFonts w:ascii="Times New Roman" w:eastAsia="Times New Roman" w:hAnsi="Times New Roman"/>
          <w:sz w:val="20"/>
          <w:szCs w:val="20"/>
          <w:lang w:val="en-US"/>
        </w:rPr>
        <w:t>REPPAS II, Michael J.</w:t>
      </w:r>
      <w:proofErr w:type="gramEnd"/>
      <w:r w:rsidRPr="004328CA">
        <w:rPr>
          <w:rFonts w:ascii="Times New Roman" w:eastAsia="Times New Roman" w:hAnsi="Times New Roman"/>
          <w:sz w:val="20"/>
          <w:szCs w:val="20"/>
          <w:lang w:val="en-US"/>
        </w:rPr>
        <w:t xml:space="preserve"> The Deflowering of the Parthenon: A Legal and Moral Analysis on the “Elgin Marbles” must be </w:t>
      </w:r>
      <w:proofErr w:type="gramStart"/>
      <w:r w:rsidRPr="004328CA">
        <w:rPr>
          <w:rFonts w:ascii="Times New Roman" w:eastAsia="Times New Roman" w:hAnsi="Times New Roman"/>
          <w:sz w:val="20"/>
          <w:szCs w:val="20"/>
          <w:lang w:val="en-US"/>
        </w:rPr>
        <w:t>Returned</w:t>
      </w:r>
      <w:proofErr w:type="gramEnd"/>
      <w:r w:rsidRPr="004328CA">
        <w:rPr>
          <w:rFonts w:ascii="Times New Roman" w:eastAsia="Times New Roman" w:hAnsi="Times New Roman"/>
          <w:sz w:val="20"/>
          <w:szCs w:val="20"/>
          <w:lang w:val="en-US"/>
        </w:rPr>
        <w:t xml:space="preserve"> to Greece. </w:t>
      </w:r>
      <w:r w:rsidRPr="003D5CD1">
        <w:rPr>
          <w:rFonts w:ascii="Times New Roman" w:eastAsia="Times New Roman" w:hAnsi="Times New Roman"/>
          <w:b/>
          <w:bCs/>
          <w:sz w:val="20"/>
          <w:szCs w:val="20"/>
          <w:lang w:val="en-US"/>
        </w:rPr>
        <w:t xml:space="preserve">Fordham Intell. Prop. Media &amp; </w:t>
      </w:r>
      <w:proofErr w:type="gramStart"/>
      <w:r w:rsidRPr="003D5CD1">
        <w:rPr>
          <w:rFonts w:ascii="Times New Roman" w:eastAsia="Times New Roman" w:hAnsi="Times New Roman"/>
          <w:b/>
          <w:bCs/>
          <w:sz w:val="20"/>
          <w:szCs w:val="20"/>
          <w:lang w:val="en-US"/>
        </w:rPr>
        <w:t>Ent</w:t>
      </w:r>
      <w:proofErr w:type="gramEnd"/>
      <w:r w:rsidRPr="003D5CD1">
        <w:rPr>
          <w:rFonts w:ascii="Times New Roman" w:eastAsia="Times New Roman" w:hAnsi="Times New Roman"/>
          <w:b/>
          <w:bCs/>
          <w:sz w:val="20"/>
          <w:szCs w:val="20"/>
          <w:lang w:val="en-US"/>
        </w:rPr>
        <w:t>. Law Journal</w:t>
      </w:r>
      <w:r w:rsidRPr="003D5CD1">
        <w:rPr>
          <w:rFonts w:ascii="Times New Roman" w:eastAsia="Times New Roman" w:hAnsi="Times New Roman"/>
          <w:sz w:val="20"/>
          <w:szCs w:val="20"/>
          <w:lang w:val="en-US"/>
        </w:rPr>
        <w:t>, v. 9, 1999, pp. 911-980</w:t>
      </w:r>
      <w:r w:rsidRPr="003D5CD1">
        <w:rPr>
          <w:rFonts w:ascii="Times New Roman" w:hAnsi="Times New Roman"/>
          <w:sz w:val="20"/>
          <w:szCs w:val="20"/>
        </w:rPr>
        <w:t>, p. 960</w:t>
      </w:r>
      <w:proofErr w:type="gramStart"/>
      <w:r w:rsidRPr="003D5CD1">
        <w:rPr>
          <w:rFonts w:ascii="Times New Roman" w:hAnsi="Times New Roman"/>
          <w:sz w:val="20"/>
          <w:szCs w:val="20"/>
        </w:rPr>
        <w:t>;</w:t>
      </w:r>
      <w:proofErr w:type="gramEnd"/>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McINTOSH, Molly L. Exploring Machu Picchu: an Analysis of the legal and ethical issues surrounding the repatriation of cultural property. </w:t>
      </w:r>
      <w:r w:rsidRPr="003D5CD1">
        <w:rPr>
          <w:rFonts w:ascii="Times New Roman" w:eastAsia="Times New Roman" w:hAnsi="Times New Roman"/>
          <w:b/>
          <w:bCs/>
          <w:sz w:val="20"/>
          <w:szCs w:val="20"/>
          <w:lang w:val="en-US"/>
        </w:rPr>
        <w:t>Duke Journal Comparative and International Law</w:t>
      </w:r>
      <w:r w:rsidRPr="003D5CD1">
        <w:rPr>
          <w:rFonts w:ascii="Times New Roman" w:eastAsia="Times New Roman" w:hAnsi="Times New Roman"/>
          <w:sz w:val="20"/>
          <w:szCs w:val="20"/>
          <w:lang w:val="en-US"/>
        </w:rPr>
        <w:t>. v. 19, 2006, pp.199-221</w:t>
      </w:r>
      <w:r w:rsidRPr="003D5CD1">
        <w:rPr>
          <w:rFonts w:ascii="Times New Roman" w:hAnsi="Times New Roman"/>
          <w:sz w:val="20"/>
          <w:szCs w:val="20"/>
        </w:rPr>
        <w:t>, p. 215</w:t>
      </w:r>
      <w:proofErr w:type="gramStart"/>
      <w:r w:rsidRPr="003D5CD1">
        <w:rPr>
          <w:rFonts w:ascii="Times New Roman" w:hAnsi="Times New Roman"/>
          <w:sz w:val="20"/>
          <w:szCs w:val="20"/>
        </w:rPr>
        <w:t>;</w:t>
      </w:r>
      <w:proofErr w:type="gramEnd"/>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SHENG, Gao. International Protection of Cultural Property: some preliminary issues and the role of international conventions. </w:t>
      </w:r>
      <w:proofErr w:type="gramStart"/>
      <w:r w:rsidRPr="003D5CD1">
        <w:rPr>
          <w:rFonts w:ascii="Times New Roman" w:eastAsia="Times New Roman" w:hAnsi="Times New Roman"/>
          <w:b/>
          <w:bCs/>
          <w:sz w:val="20"/>
          <w:szCs w:val="20"/>
          <w:lang w:val="en-US"/>
        </w:rPr>
        <w:t>Singapore Year Book of International Law and Contributors</w:t>
      </w:r>
      <w:r w:rsidRPr="003D5CD1">
        <w:rPr>
          <w:rFonts w:ascii="Times New Roman" w:eastAsia="Times New Roman" w:hAnsi="Times New Roman"/>
          <w:sz w:val="20"/>
          <w:szCs w:val="20"/>
          <w:lang w:val="en-US"/>
        </w:rPr>
        <w:t>, v. 12, 2008, pp. 57-79</w:t>
      </w:r>
      <w:r w:rsidRPr="003D5CD1">
        <w:rPr>
          <w:rFonts w:ascii="Times New Roman" w:hAnsi="Times New Roman"/>
          <w:sz w:val="20"/>
          <w:szCs w:val="20"/>
        </w:rPr>
        <w:t xml:space="preserve">, p. 63-67; </w:t>
      </w:r>
      <w:r w:rsidRPr="003D5CD1">
        <w:rPr>
          <w:rFonts w:ascii="Times New Roman" w:eastAsia="Times New Roman" w:hAnsi="Times New Roman"/>
          <w:sz w:val="20"/>
          <w:szCs w:val="20"/>
          <w:lang w:val="en-US"/>
        </w:rPr>
        <w:t>GOY, Raymond.</w:t>
      </w:r>
      <w:proofErr w:type="gramEnd"/>
      <w:r w:rsidRPr="003D5CD1">
        <w:rPr>
          <w:rFonts w:ascii="Times New Roman" w:eastAsia="Times New Roman" w:hAnsi="Times New Roman"/>
          <w:sz w:val="20"/>
          <w:szCs w:val="20"/>
          <w:lang w:val="en-US"/>
        </w:rPr>
        <w:t xml:space="preserve"> Le régime international de l'importation, de l'exportation </w:t>
      </w:r>
      <w:proofErr w:type="gramStart"/>
      <w:r w:rsidRPr="003D5CD1">
        <w:rPr>
          <w:rFonts w:ascii="Times New Roman" w:eastAsia="Times New Roman" w:hAnsi="Times New Roman"/>
          <w:sz w:val="20"/>
          <w:szCs w:val="20"/>
          <w:lang w:val="en-US"/>
        </w:rPr>
        <w:t>et</w:t>
      </w:r>
      <w:proofErr w:type="gramEnd"/>
      <w:r w:rsidRPr="003D5CD1">
        <w:rPr>
          <w:rFonts w:ascii="Times New Roman" w:eastAsia="Times New Roman" w:hAnsi="Times New Roman"/>
          <w:sz w:val="20"/>
          <w:szCs w:val="20"/>
          <w:lang w:val="en-US"/>
        </w:rPr>
        <w:t xml:space="preserve"> du transfert de propriété des biens culturels. </w:t>
      </w:r>
      <w:proofErr w:type="gramStart"/>
      <w:r w:rsidRPr="003D5CD1">
        <w:rPr>
          <w:rFonts w:ascii="Times New Roman" w:eastAsia="Times New Roman" w:hAnsi="Times New Roman"/>
          <w:b/>
          <w:bCs/>
          <w:sz w:val="20"/>
          <w:szCs w:val="20"/>
          <w:lang w:val="en-US"/>
        </w:rPr>
        <w:t>Annuaire français de droit international</w:t>
      </w:r>
      <w:r w:rsidRPr="003D5CD1">
        <w:rPr>
          <w:rFonts w:ascii="Times New Roman" w:eastAsia="Times New Roman" w:hAnsi="Times New Roman"/>
          <w:sz w:val="20"/>
          <w:szCs w:val="20"/>
          <w:lang w:val="en-US"/>
        </w:rPr>
        <w:t>, v. 16, 1970, pp. 605-624</w:t>
      </w:r>
      <w:r w:rsidR="00E33D87">
        <w:rPr>
          <w:rFonts w:ascii="Times New Roman" w:hAnsi="Times New Roman"/>
          <w:sz w:val="20"/>
          <w:szCs w:val="20"/>
        </w:rPr>
        <w:t>, p. 610</w:t>
      </w:r>
      <w:r w:rsidRPr="003D5CD1">
        <w:rPr>
          <w:rFonts w:ascii="Times New Roman" w:hAnsi="Times New Roman"/>
          <w:sz w:val="20"/>
          <w:szCs w:val="20"/>
        </w:rPr>
        <w:t>.</w:t>
      </w:r>
      <w:proofErr w:type="gramEnd"/>
    </w:p>
  </w:footnote>
  <w:footnote w:id="29">
    <w:p w14:paraId="3998B2AE" w14:textId="3A6A4CD0"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Comité Intergovernamental para a Promoção do retorno dos Bens Culturais ao seu país de origem ou a sua restituição em caso de apropriação ilegal. Disponível em: </w:t>
      </w:r>
      <w:hyperlink r:id="rId15" w:anchor="retbensc" w:history="1">
        <w:r w:rsidRPr="003D5CD1">
          <w:rPr>
            <w:rStyle w:val="Hyperlink"/>
            <w:rFonts w:ascii="Times New Roman" w:eastAsia="Times New Roman" w:hAnsi="Times New Roman"/>
            <w:sz w:val="20"/>
            <w:szCs w:val="20"/>
            <w:lang w:val="en-US"/>
          </w:rPr>
          <w:t>http://www.unesco.pt/antigo/Comitesprogramas.htm#retbensc</w:t>
        </w:r>
      </w:hyperlink>
      <w:r w:rsidRPr="00CF1CC8">
        <w:rPr>
          <w:rFonts w:ascii="Times New Roman" w:eastAsia="Times New Roman" w:hAnsi="Times New Roman"/>
          <w:sz w:val="20"/>
          <w:szCs w:val="20"/>
          <w:lang w:val="en-US"/>
        </w:rPr>
        <w:t xml:space="preserve"> Acesso em: 22 out. 2013.</w:t>
      </w:r>
    </w:p>
  </w:footnote>
  <w:footnote w:id="30">
    <w:p w14:paraId="33EF0A23" w14:textId="1CF90A85"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Estatuto do Comité Intergovernamental para a Promoção do retorno dos Bens Culturais ao seu país de origem ou a sua restituição em caso de apropriação ilegal. Disponível em: </w:t>
      </w:r>
      <w:hyperlink r:id="rId16" w:history="1">
        <w:r w:rsidRPr="003D5CD1">
          <w:rPr>
            <w:rStyle w:val="Hyperlink"/>
            <w:rFonts w:ascii="Times New Roman" w:eastAsia="Times New Roman" w:hAnsi="Times New Roman"/>
            <w:sz w:val="20"/>
            <w:szCs w:val="20"/>
            <w:lang w:val="en-US"/>
          </w:rPr>
          <w:t>unesdoc.unesco.org/images/0014/001459/145960e.pdf</w:t>
        </w:r>
      </w:hyperlink>
      <w:r w:rsidRPr="00CF1CC8">
        <w:rPr>
          <w:rFonts w:ascii="Times New Roman" w:eastAsia="Times New Roman" w:hAnsi="Times New Roman"/>
          <w:sz w:val="20"/>
          <w:szCs w:val="20"/>
          <w:lang w:val="en-US"/>
        </w:rPr>
        <w:t xml:space="preserve"> Acesso: 21 dez. 2012.</w:t>
      </w:r>
    </w:p>
  </w:footnote>
  <w:footnote w:id="31">
    <w:p w14:paraId="50756DEA" w14:textId="51C11846"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UNESCO. Cas de retour </w:t>
      </w:r>
      <w:proofErr w:type="gramStart"/>
      <w:r w:rsidRPr="004328CA">
        <w:rPr>
          <w:rFonts w:ascii="Times New Roman" w:eastAsia="Times New Roman" w:hAnsi="Times New Roman"/>
          <w:lang w:val="en-US"/>
        </w:rPr>
        <w:t>et</w:t>
      </w:r>
      <w:proofErr w:type="gramEnd"/>
      <w:r w:rsidRPr="004328CA">
        <w:rPr>
          <w:rFonts w:ascii="Times New Roman" w:eastAsia="Times New Roman" w:hAnsi="Times New Roman"/>
          <w:lang w:val="en-US"/>
        </w:rPr>
        <w:t xml:space="preserve"> de restitution sous les auspices du Comité intergouvernemental. Disponível em: </w:t>
      </w:r>
      <w:hyperlink r:id="rId17"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4328CA">
        <w:rPr>
          <w:rFonts w:ascii="Times New Roman" w:eastAsia="Times New Roman" w:hAnsi="Times New Roman"/>
          <w:lang w:val="en-US"/>
        </w:rPr>
        <w:t xml:space="preserve"> Acesso em: 29 jun. 2013.</w:t>
      </w:r>
    </w:p>
  </w:footnote>
  <w:footnote w:id="32">
    <w:p w14:paraId="6D8F4F5A" w14:textId="1740C677" w:rsidR="00B45B2E" w:rsidRPr="00CF1CC8" w:rsidRDefault="00B45B2E" w:rsidP="00930D36">
      <w:pPr>
        <w:widowControl w:val="0"/>
        <w:autoSpaceDE w:val="0"/>
        <w:autoSpaceDN w:val="0"/>
        <w:adjustRightInd w:val="0"/>
        <w:jc w:val="both"/>
        <w:rPr>
          <w:rFonts w:ascii="Times New Roman" w:hAnsi="Times New Roman"/>
          <w:sz w:val="20"/>
          <w:szCs w:val="20"/>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Ordenamento do Phanom Rung, construção em um cone de um vulcão extinto entre os séculos XI e XII, durante o império Khmer.</w:t>
      </w:r>
      <w:r>
        <w:rPr>
          <w:rFonts w:ascii="Times New Roman" w:hAnsi="Times New Roman"/>
          <w:sz w:val="20"/>
          <w:szCs w:val="20"/>
        </w:rPr>
        <w:t xml:space="preserve"> </w:t>
      </w:r>
      <w:r w:rsidRPr="00CF1CC8">
        <w:rPr>
          <w:rFonts w:ascii="Times New Roman" w:hAnsi="Times New Roman"/>
          <w:sz w:val="20"/>
          <w:szCs w:val="20"/>
        </w:rPr>
        <w:t xml:space="preserve">Disponivel em: </w:t>
      </w:r>
      <w:hyperlink r:id="rId18" w:history="1">
        <w:r w:rsidRPr="003D5CD1">
          <w:rPr>
            <w:rStyle w:val="Hyperlink"/>
            <w:rFonts w:ascii="Times New Roman" w:hAnsi="Times New Roman"/>
            <w:sz w:val="20"/>
            <w:szCs w:val="20"/>
          </w:rPr>
          <w:t>http://www.visite-mekong.com/thailand/jewels/phanom_rung.htm</w:t>
        </w:r>
      </w:hyperlink>
      <w:r w:rsidRPr="00CF1CC8">
        <w:rPr>
          <w:rFonts w:ascii="Times New Roman" w:hAnsi="Times New Roman"/>
          <w:sz w:val="20"/>
          <w:szCs w:val="20"/>
        </w:rPr>
        <w:t xml:space="preserve"> Acesso em: 29 jun. 2013.</w:t>
      </w:r>
    </w:p>
  </w:footnote>
  <w:footnote w:id="33">
    <w:p w14:paraId="067259FF" w14:textId="1C5363BC"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UNESCO. Cas de retour </w:t>
      </w:r>
      <w:proofErr w:type="gramStart"/>
      <w:r w:rsidRPr="004328CA">
        <w:rPr>
          <w:rFonts w:ascii="Times New Roman" w:eastAsia="Times New Roman" w:hAnsi="Times New Roman"/>
          <w:lang w:val="en-US"/>
        </w:rPr>
        <w:t>et</w:t>
      </w:r>
      <w:proofErr w:type="gramEnd"/>
      <w:r w:rsidRPr="004328CA">
        <w:rPr>
          <w:rFonts w:ascii="Times New Roman" w:eastAsia="Times New Roman" w:hAnsi="Times New Roman"/>
          <w:lang w:val="en-US"/>
        </w:rPr>
        <w:t xml:space="preserve"> de restitution sous les auspices du Comité intergouvernemental. Disponível em: </w:t>
      </w:r>
      <w:hyperlink r:id="rId19" w:history="1">
        <w:r w:rsidRPr="003D5CD1">
          <w:rPr>
            <w:rStyle w:val="Hyperlink"/>
            <w:rFonts w:ascii="Times New Roman" w:eastAsia="Times New Roman" w:hAnsi="Times New Roman"/>
            <w:lang w:val="en-US"/>
          </w:rPr>
          <w:t>http://www.unesco.org/new/fr/culture/themes/restitution-of-cultural-property/committes-successful-restitutions/</w:t>
        </w:r>
      </w:hyperlink>
      <w:r w:rsidRPr="004328CA">
        <w:rPr>
          <w:rFonts w:ascii="Times New Roman" w:eastAsia="Times New Roman" w:hAnsi="Times New Roman"/>
          <w:lang w:val="en-US"/>
        </w:rPr>
        <w:t xml:space="preserve"> Acesso em: 29 jun. 2013.</w:t>
      </w:r>
    </w:p>
  </w:footnote>
  <w:footnote w:id="34">
    <w:p w14:paraId="2DE42B67" w14:textId="75020222"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bidi="x-none"/>
        </w:rPr>
        <w:t xml:space="preserve">Sitio de escavação da capital do antigo Império dos Hittite, que compreendia a Turquia, Síria e Líbano, no II milênio a.C. Ver </w:t>
      </w:r>
      <w:r w:rsidRPr="004328CA">
        <w:rPr>
          <w:rFonts w:ascii="Times New Roman" w:eastAsia="Times New Roman" w:hAnsi="Times New Roman"/>
          <w:sz w:val="20"/>
          <w:szCs w:val="20"/>
          <w:lang w:val="en-US"/>
        </w:rPr>
        <w:t>CHECHI, Alessandro; BANDLER, Anne Laure; RENOLD, Marc-André. Case Boğazköy Sphinx – Turkey and Germany</w:t>
      </w:r>
      <w:r>
        <w:rPr>
          <w:rFonts w:ascii="Times New Roman" w:eastAsia="Times New Roman" w:hAnsi="Times New Roman"/>
          <w:sz w:val="20"/>
          <w:szCs w:val="20"/>
          <w:lang w:val="en-US"/>
        </w:rPr>
        <w:t>.</w:t>
      </w:r>
      <w:r w:rsidRPr="004328CA">
        <w:rPr>
          <w:rFonts w:ascii="Times New Roman" w:eastAsia="Times New Roman" w:hAnsi="Times New Roman"/>
          <w:sz w:val="20"/>
          <w:szCs w:val="20"/>
          <w:lang w:val="en-US"/>
        </w:rPr>
        <w:t xml:space="preserve"> </w:t>
      </w:r>
      <w:r w:rsidRPr="00B45B2E">
        <w:rPr>
          <w:rFonts w:ascii="Times New Roman" w:eastAsia="Times New Roman" w:hAnsi="Times New Roman"/>
          <w:b/>
          <w:sz w:val="20"/>
          <w:szCs w:val="20"/>
          <w:lang w:val="en-US"/>
        </w:rPr>
        <w:t>Platform ArThemis</w:t>
      </w:r>
      <w:r w:rsidRPr="004328CA">
        <w:rPr>
          <w:rFonts w:ascii="Times New Roman" w:eastAsia="Times New Roman" w:hAnsi="Times New Roman"/>
          <w:sz w:val="20"/>
          <w:szCs w:val="20"/>
          <w:lang w:val="en-US"/>
        </w:rPr>
        <w:t xml:space="preserve">. Disponível em: </w:t>
      </w:r>
      <w:hyperlink r:id="rId20" w:history="1">
        <w:r w:rsidRPr="003D5CD1">
          <w:rPr>
            <w:rStyle w:val="Hyperlink"/>
            <w:rFonts w:ascii="Times New Roman" w:eastAsia="Times New Roman" w:hAnsi="Times New Roman"/>
            <w:sz w:val="20"/>
            <w:szCs w:val="20"/>
            <w:lang w:val="en-US"/>
          </w:rPr>
          <w:t>http://unige.ch/art-adr</w:t>
        </w:r>
      </w:hyperlink>
      <w:r w:rsidRPr="00CF1CC8">
        <w:rPr>
          <w:rFonts w:ascii="Times New Roman" w:eastAsia="Times New Roman" w:hAnsi="Times New Roman"/>
          <w:sz w:val="20"/>
          <w:szCs w:val="20"/>
          <w:lang w:val="en-US"/>
        </w:rPr>
        <w:t xml:space="preserve"> Acesso em: 21 out. 2012.</w:t>
      </w:r>
    </w:p>
  </w:footnote>
  <w:footnote w:id="35">
    <w:p w14:paraId="1830C5B1" w14:textId="5F6A8272"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w:t>
      </w:r>
      <w:proofErr w:type="gramStart"/>
      <w:r w:rsidRPr="004328CA">
        <w:rPr>
          <w:rFonts w:ascii="Times New Roman" w:eastAsia="Times New Roman" w:hAnsi="Times New Roman"/>
          <w:sz w:val="20"/>
          <w:szCs w:val="20"/>
          <w:lang w:val="en-US"/>
        </w:rPr>
        <w:t>Restitution du Masque Makondé.</w:t>
      </w:r>
      <w:proofErr w:type="gramEnd"/>
      <w:r w:rsidRPr="004328CA">
        <w:rPr>
          <w:rFonts w:ascii="Times New Roman" w:eastAsia="Times New Roman" w:hAnsi="Times New Roman"/>
          <w:sz w:val="20"/>
          <w:szCs w:val="20"/>
          <w:lang w:val="en-US"/>
        </w:rPr>
        <w:t xml:space="preserve"> Mai. 2010. Disponível em: </w:t>
      </w:r>
      <w:hyperlink r:id="rId21" w:anchor="c219612" w:history="1">
        <w:r w:rsidRPr="003D5CD1">
          <w:rPr>
            <w:rStyle w:val="Hyperlink"/>
            <w:rFonts w:ascii="Times New Roman" w:eastAsia="Times New Roman" w:hAnsi="Times New Roman"/>
            <w:sz w:val="20"/>
            <w:szCs w:val="20"/>
            <w:lang w:val="en-US"/>
          </w:rPr>
          <w:t>http://www.unesco.org/new/fr/culture/themes/restitution-of-cultural-property/committes-successful-restitutions/restitution-of-the-makonde-mask/#c219612</w:t>
        </w:r>
      </w:hyperlink>
      <w:r w:rsidRPr="00CF1CC8">
        <w:rPr>
          <w:rFonts w:ascii="Times New Roman" w:eastAsia="Times New Roman" w:hAnsi="Times New Roman"/>
          <w:sz w:val="20"/>
          <w:szCs w:val="20"/>
          <w:lang w:val="en-US"/>
        </w:rPr>
        <w:t xml:space="preserve"> Acesso em: 29 jun. 2013.</w:t>
      </w:r>
    </w:p>
  </w:footnote>
  <w:footnote w:id="36">
    <w:p w14:paraId="675513A4" w14:textId="28F90A0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UNESCO. </w:t>
      </w:r>
      <w:proofErr w:type="gramStart"/>
      <w:r w:rsidRPr="004328CA">
        <w:rPr>
          <w:rFonts w:ascii="Times New Roman" w:eastAsia="Times New Roman" w:hAnsi="Times New Roman"/>
          <w:sz w:val="20"/>
          <w:szCs w:val="20"/>
          <w:lang w:val="en-US"/>
        </w:rPr>
        <w:t>Accord bilatéral obtenu sur le Sphinx de Bogazkoy.</w:t>
      </w:r>
      <w:proofErr w:type="gramEnd"/>
      <w:r w:rsidRPr="004328CA">
        <w:rPr>
          <w:rFonts w:ascii="Times New Roman" w:eastAsia="Times New Roman" w:hAnsi="Times New Roman"/>
          <w:sz w:val="20"/>
          <w:szCs w:val="20"/>
          <w:lang w:val="en-US"/>
        </w:rPr>
        <w:t xml:space="preserve"> Disponível em: </w:t>
      </w:r>
      <w:hyperlink r:id="rId22" w:anchor="c219670" w:history="1">
        <w:r w:rsidRPr="003D5CD1">
          <w:rPr>
            <w:rStyle w:val="Hyperlink"/>
            <w:rFonts w:ascii="Times New Roman" w:eastAsia="Times New Roman" w:hAnsi="Times New Roman"/>
            <w:sz w:val="20"/>
            <w:szCs w:val="20"/>
            <w:lang w:val="en-US"/>
          </w:rPr>
          <w:t>http://www.unesco.org/new/fr/culture/themes/restitution-of-cultural-property/committes-successful-restitutions/bilateral-agreement-on-the-bogazkoy-sphinx/#c219670</w:t>
        </w:r>
      </w:hyperlink>
      <w:r w:rsidRPr="00CF1CC8">
        <w:rPr>
          <w:rFonts w:ascii="Times New Roman" w:eastAsia="Times New Roman" w:hAnsi="Times New Roman"/>
          <w:sz w:val="20"/>
          <w:szCs w:val="20"/>
          <w:lang w:val="en-US"/>
        </w:rPr>
        <w:t xml:space="preserve"> Acesso em: 29 jun. 2013.</w:t>
      </w:r>
    </w:p>
  </w:footnote>
  <w:footnote w:id="37">
    <w:p w14:paraId="27B56637" w14:textId="1D5C7AE2"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1882.</w:t>
      </w:r>
    </w:p>
  </w:footnote>
  <w:footnote w:id="38">
    <w:p w14:paraId="740DD4AA" w14:textId="345B4525"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844F8B">
        <w:rPr>
          <w:rFonts w:ascii="Times New Roman" w:hAnsi="Times New Roman"/>
        </w:rPr>
        <w:t>, p. 920.</w:t>
      </w:r>
    </w:p>
  </w:footnote>
  <w:footnote w:id="39">
    <w:p w14:paraId="6F658EF7" w14:textId="6D1E03D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4328CA">
        <w:rPr>
          <w:rFonts w:ascii="Times New Roman" w:hAnsi="Times New Roman"/>
        </w:rPr>
        <w:t>, p. 920.</w:t>
      </w:r>
    </w:p>
  </w:footnote>
  <w:footnote w:id="40">
    <w:p w14:paraId="6FC65DEA" w14:textId="7C2FF001" w:rsidR="00B45B2E" w:rsidRPr="00CF1CC8" w:rsidRDefault="00B45B2E" w:rsidP="00930D36">
      <w:pPr>
        <w:widowControl w:val="0"/>
        <w:autoSpaceDE w:val="0"/>
        <w:autoSpaceDN w:val="0"/>
        <w:adjustRightInd w:val="0"/>
        <w:jc w:val="both"/>
        <w:rPr>
          <w:rFonts w:ascii="Times New Roman" w:hAnsi="Times New Roman"/>
          <w:sz w:val="20"/>
          <w:szCs w:val="20"/>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1898. A versão italiana da carta encontra-se disponível em: </w:t>
      </w:r>
      <w:hyperlink r:id="rId23" w:history="1">
        <w:r w:rsidRPr="003D5CD1">
          <w:rPr>
            <w:rStyle w:val="Hyperlink"/>
            <w:rFonts w:ascii="Times New Roman" w:hAnsi="Times New Roman"/>
            <w:sz w:val="20"/>
            <w:szCs w:val="20"/>
          </w:rPr>
          <w:t>http://www.britishmuseum.org/explore/highlights/highlight_image.aspx?image=firman_2.jpg&amp;retpage=25929</w:t>
        </w:r>
      </w:hyperlink>
      <w:r w:rsidRPr="00CF1CC8">
        <w:rPr>
          <w:rFonts w:ascii="Times New Roman" w:hAnsi="Times New Roman"/>
          <w:sz w:val="20"/>
          <w:szCs w:val="20"/>
        </w:rPr>
        <w:t xml:space="preserve"> Acesso em: 29 jun. 2013.</w:t>
      </w:r>
    </w:p>
  </w:footnote>
  <w:footnote w:id="41">
    <w:p w14:paraId="08A1C121" w14:textId="5C60AAD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1898.</w:t>
      </w:r>
    </w:p>
  </w:footnote>
  <w:footnote w:id="42">
    <w:p w14:paraId="6E60A00B" w14:textId="72BBD396"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1898.</w:t>
      </w:r>
    </w:p>
  </w:footnote>
  <w:footnote w:id="43">
    <w:p w14:paraId="6B4FE533" w14:textId="017537C8"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1897.</w:t>
      </w:r>
    </w:p>
  </w:footnote>
  <w:footnote w:id="44">
    <w:p w14:paraId="25353EAE" w14:textId="1C0D6722"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ed. Londres: Logmans, Green and Co LTDS, 1952</w:t>
      </w:r>
      <w:r w:rsidRPr="003D5CD1">
        <w:rPr>
          <w:rFonts w:ascii="Times New Roman" w:hAnsi="Times New Roman"/>
        </w:rPr>
        <w:t>, p. 397.</w:t>
      </w:r>
    </w:p>
  </w:footnote>
  <w:footnote w:id="45">
    <w:p w14:paraId="2893CD3F" w14:textId="6B345F08"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ed. Londres: Logmans, Green and Co LTDS, 1952</w:t>
      </w:r>
      <w:r w:rsidRPr="003D5CD1">
        <w:rPr>
          <w:rFonts w:ascii="Times New Roman" w:hAnsi="Times New Roman"/>
        </w:rPr>
        <w:t xml:space="preserve">, p. 397; </w:t>
      </w:r>
      <w:r w:rsidRPr="003D5CD1">
        <w:rPr>
          <w:rFonts w:ascii="Times New Roman" w:eastAsia="Times New Roman" w:hAnsi="Times New Roman"/>
          <w:lang w:val="en-US"/>
        </w:rPr>
        <w:t xml:space="preserve">O’CONNELL, Daniel. </w:t>
      </w:r>
      <w:proofErr w:type="gramStart"/>
      <w:r w:rsidRPr="003D5CD1">
        <w:rPr>
          <w:rFonts w:ascii="Times New Roman" w:eastAsia="Times New Roman" w:hAnsi="Times New Roman"/>
          <w:b/>
          <w:bCs/>
          <w:lang w:val="en-US"/>
        </w:rPr>
        <w:t>The Law of State Succession</w:t>
      </w:r>
      <w:r w:rsidRPr="003D5CD1">
        <w:rPr>
          <w:rFonts w:ascii="Times New Roman" w:eastAsia="Times New Roman" w:hAnsi="Times New Roman"/>
          <w:lang w:val="en-US"/>
        </w:rPr>
        <w:t>.</w:t>
      </w:r>
      <w:proofErr w:type="gramEnd"/>
      <w:r w:rsidRPr="003D5CD1">
        <w:rPr>
          <w:rFonts w:ascii="Times New Roman" w:eastAsia="Times New Roman" w:hAnsi="Times New Roman"/>
          <w:lang w:val="en-US"/>
        </w:rPr>
        <w:t xml:space="preserve"> Londres: Cambridge, 1956</w:t>
      </w:r>
      <w:r w:rsidRPr="003D5CD1">
        <w:rPr>
          <w:rFonts w:ascii="Times New Roman" w:hAnsi="Times New Roman"/>
        </w:rPr>
        <w:t>, p. 226-7.</w:t>
      </w:r>
    </w:p>
  </w:footnote>
  <w:footnote w:id="46">
    <w:p w14:paraId="23ACB634" w14:textId="760D393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844F8B">
        <w:rPr>
          <w:rFonts w:ascii="Times New Roman" w:hAnsi="Times New Roman"/>
        </w:rPr>
        <w:t>, p. 948.</w:t>
      </w:r>
    </w:p>
  </w:footnote>
  <w:footnote w:id="47">
    <w:p w14:paraId="4856A9EE" w14:textId="143E94E9"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ESTADOS UNIDOS DA AMERICA. AUTOCEPHALOUS GREEK-ORTHODOX CHURCH OF CYPRUS and The Republic of Cyprus, Plaintiffs-Appellees, v. GOLDBERG AND FELDMAN FINE ARTS, INC., and Peg Goldberg, Defendants-Appellants. </w:t>
      </w:r>
      <w:proofErr w:type="gramStart"/>
      <w:r w:rsidRPr="004328CA">
        <w:rPr>
          <w:rFonts w:ascii="Times New Roman" w:eastAsia="Times New Roman" w:hAnsi="Times New Roman"/>
          <w:sz w:val="20"/>
          <w:szCs w:val="20"/>
          <w:lang w:val="en-US"/>
        </w:rPr>
        <w:t>17 F.2d 278 (1990).</w:t>
      </w:r>
      <w:proofErr w:type="gramEnd"/>
      <w:r w:rsidRPr="004328CA">
        <w:rPr>
          <w:rFonts w:ascii="Times New Roman" w:eastAsia="Times New Roman" w:hAnsi="Times New Roman"/>
          <w:sz w:val="20"/>
          <w:szCs w:val="20"/>
          <w:lang w:val="en-US"/>
        </w:rPr>
        <w:t xml:space="preserve"> No. 89-2809. </w:t>
      </w:r>
      <w:proofErr w:type="gramStart"/>
      <w:r w:rsidRPr="004328CA">
        <w:rPr>
          <w:rFonts w:ascii="Times New Roman" w:eastAsia="Times New Roman" w:hAnsi="Times New Roman"/>
          <w:b/>
          <w:bCs/>
          <w:sz w:val="20"/>
          <w:szCs w:val="20"/>
          <w:lang w:val="en-US"/>
        </w:rPr>
        <w:t>United States Court of Appeals, Seventh Circuit</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Disponível em: </w:t>
      </w:r>
      <w:hyperlink r:id="rId24" w:anchor="[19]" w:history="1">
        <w:r w:rsidRPr="003D5CD1">
          <w:rPr>
            <w:rStyle w:val="Hyperlink"/>
            <w:rFonts w:ascii="Times New Roman" w:eastAsia="Times New Roman" w:hAnsi="Times New Roman"/>
            <w:sz w:val="20"/>
            <w:szCs w:val="20"/>
            <w:lang w:val="en-US"/>
          </w:rPr>
          <w:t>http://scholar.google.com/scholar_case?case=16390919692097194145&amp;q=1954+hague+convention+cultural+property&amp;hl=en&amp;as_sdt=2006#[19]</w:t>
        </w:r>
      </w:hyperlink>
      <w:r w:rsidRPr="00CF1CC8">
        <w:rPr>
          <w:rFonts w:ascii="Times New Roman" w:eastAsia="Times New Roman" w:hAnsi="Times New Roman"/>
          <w:sz w:val="20"/>
          <w:szCs w:val="20"/>
          <w:lang w:val="en-US"/>
        </w:rPr>
        <w:t xml:space="preserve"> Acesso em: 20 dez. 2013.</w:t>
      </w:r>
    </w:p>
  </w:footnote>
  <w:footnote w:id="48">
    <w:p w14:paraId="57E7A4AC" w14:textId="00F2A566"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ESTADOS UNIDOS DA AMERICA. AUTOCEPHALOUS GREEK-ORTHODOX CHURCH OF CYPRUS and The Republic of Cyprus, Plaintiffs-Appellees, v. GOLDBERG AND FELDMAN FINE ARTS, INC., and Peg Goldberg, Defendants-Appellants. </w:t>
      </w:r>
      <w:proofErr w:type="gramStart"/>
      <w:r w:rsidRPr="004328CA">
        <w:rPr>
          <w:rFonts w:ascii="Times New Roman" w:eastAsia="Times New Roman" w:hAnsi="Times New Roman"/>
          <w:sz w:val="20"/>
          <w:szCs w:val="20"/>
          <w:lang w:val="en-US"/>
        </w:rPr>
        <w:t>17 F.2d 278 (1990).</w:t>
      </w:r>
      <w:proofErr w:type="gramEnd"/>
      <w:r w:rsidRPr="004328CA">
        <w:rPr>
          <w:rFonts w:ascii="Times New Roman" w:eastAsia="Times New Roman" w:hAnsi="Times New Roman"/>
          <w:sz w:val="20"/>
          <w:szCs w:val="20"/>
          <w:lang w:val="en-US"/>
        </w:rPr>
        <w:t xml:space="preserve"> No. 89-2809. </w:t>
      </w:r>
      <w:proofErr w:type="gramStart"/>
      <w:r w:rsidRPr="004328CA">
        <w:rPr>
          <w:rFonts w:ascii="Times New Roman" w:eastAsia="Times New Roman" w:hAnsi="Times New Roman"/>
          <w:b/>
          <w:bCs/>
          <w:sz w:val="20"/>
          <w:szCs w:val="20"/>
          <w:lang w:val="en-US"/>
        </w:rPr>
        <w:t>United States Court of Appeals, Seventh Circuit</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Disponível em: </w:t>
      </w:r>
      <w:hyperlink r:id="rId25" w:anchor="[19]" w:history="1">
        <w:r w:rsidRPr="003D5CD1">
          <w:rPr>
            <w:rStyle w:val="Hyperlink"/>
            <w:rFonts w:ascii="Times New Roman" w:eastAsia="Times New Roman" w:hAnsi="Times New Roman"/>
            <w:sz w:val="20"/>
            <w:szCs w:val="20"/>
            <w:lang w:val="en-US"/>
          </w:rPr>
          <w:t>http://scholar.google.com/scholar_case?case=16390919692097194145&amp;q=1954+hague+convention+cultural+property&amp;hl=en&amp;as_sdt=2006#[19]</w:t>
        </w:r>
      </w:hyperlink>
      <w:r w:rsidRPr="00CF1CC8">
        <w:rPr>
          <w:rFonts w:ascii="Times New Roman" w:eastAsia="Times New Roman" w:hAnsi="Times New Roman"/>
          <w:sz w:val="20"/>
          <w:szCs w:val="20"/>
          <w:lang w:val="en-US"/>
        </w:rPr>
        <w:t xml:space="preserve"> Acesso em: 20 dez. 2013.</w:t>
      </w:r>
    </w:p>
  </w:footnote>
  <w:footnote w:id="49">
    <w:p w14:paraId="117FD7C6" w14:textId="43DE03D1" w:rsidR="00B45B2E" w:rsidRPr="00E9699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O’CONNELL, Daniel. </w:t>
      </w:r>
      <w:proofErr w:type="gramStart"/>
      <w:r w:rsidRPr="004328CA">
        <w:rPr>
          <w:rFonts w:ascii="Times New Roman" w:eastAsia="Times New Roman" w:hAnsi="Times New Roman"/>
          <w:b/>
          <w:bCs/>
          <w:lang w:val="en-US"/>
        </w:rPr>
        <w:t>The Law of State Succession</w:t>
      </w:r>
      <w:r w:rsidRPr="00844F8B">
        <w:rPr>
          <w:rFonts w:ascii="Times New Roman" w:eastAsia="Times New Roman" w:hAnsi="Times New Roman"/>
          <w:lang w:val="en-US"/>
        </w:rPr>
        <w:t>.</w:t>
      </w:r>
      <w:proofErr w:type="gramEnd"/>
      <w:r w:rsidRPr="00844F8B">
        <w:rPr>
          <w:rFonts w:ascii="Times New Roman" w:eastAsia="Times New Roman" w:hAnsi="Times New Roman"/>
          <w:lang w:val="en-US"/>
        </w:rPr>
        <w:t xml:space="preserve"> Londres: Cambridge, 1956</w:t>
      </w:r>
      <w:r w:rsidRPr="00844F8B">
        <w:rPr>
          <w:rFonts w:ascii="Times New Roman" w:hAnsi="Times New Roman"/>
        </w:rPr>
        <w:t>, p. 227.</w:t>
      </w:r>
    </w:p>
  </w:footnote>
  <w:footnote w:id="50">
    <w:p w14:paraId="3A9445F9" w14:textId="370095E5"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1895-1902.</w:t>
      </w:r>
    </w:p>
  </w:footnote>
  <w:footnote w:id="51">
    <w:p w14:paraId="1D8C8458" w14:textId="3D15C723"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WILLIAMS, Dyfri. 2009. Lord Elgin’s Firman. </w:t>
      </w:r>
      <w:proofErr w:type="gramStart"/>
      <w:r w:rsidRPr="004328CA">
        <w:rPr>
          <w:rFonts w:ascii="Times New Roman" w:eastAsia="Times New Roman" w:hAnsi="Times New Roman"/>
          <w:b/>
          <w:bCs/>
          <w:lang w:val="en-US"/>
        </w:rPr>
        <w:t>Journal of the History of Collection</w:t>
      </w:r>
      <w:r w:rsidRPr="00844F8B">
        <w:rPr>
          <w:rFonts w:ascii="Times New Roman" w:eastAsia="Times New Roman" w:hAnsi="Times New Roman"/>
          <w:lang w:val="en-US"/>
        </w:rPr>
        <w:t>.</w:t>
      </w:r>
      <w:proofErr w:type="gramEnd"/>
      <w:r w:rsidRPr="00844F8B">
        <w:rPr>
          <w:rFonts w:ascii="Times New Roman" w:eastAsia="Times New Roman" w:hAnsi="Times New Roman"/>
          <w:lang w:val="en-US"/>
        </w:rPr>
        <w:t xml:space="preserve"> Oxford: Oxford University Press, 2009.</w:t>
      </w:r>
    </w:p>
  </w:footnote>
  <w:footnote w:id="52">
    <w:p w14:paraId="59B7B296" w14:textId="08848BE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1895-1902.</w:t>
      </w:r>
    </w:p>
  </w:footnote>
  <w:footnote w:id="53">
    <w:p w14:paraId="4B0DAB63" w14:textId="474EB721"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proofErr w:type="gramStart"/>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1895-1902; </w:t>
      </w:r>
      <w:r w:rsidRPr="00844F8B">
        <w:rPr>
          <w:rFonts w:ascii="Times New Roman" w:eastAsia="Times New Roman" w:hAnsi="Times New Roman"/>
          <w:sz w:val="20"/>
          <w:szCs w:val="20"/>
          <w:lang w:val="en-US"/>
        </w:rPr>
        <w:t>GREENFIELD, J.</w:t>
      </w:r>
      <w:proofErr w:type="gramEnd"/>
      <w:r w:rsidRPr="00844F8B">
        <w:rPr>
          <w:rFonts w:ascii="Times New Roman" w:eastAsia="Times New Roman" w:hAnsi="Times New Roman"/>
          <w:sz w:val="20"/>
          <w:szCs w:val="20"/>
          <w:lang w:val="en-US"/>
        </w:rPr>
        <w:t xml:space="preserve"> </w:t>
      </w:r>
      <w:proofErr w:type="gramStart"/>
      <w:r w:rsidRPr="00844F8B">
        <w:rPr>
          <w:rFonts w:ascii="Times New Roman" w:eastAsia="Times New Roman" w:hAnsi="Times New Roman"/>
          <w:b/>
          <w:bCs/>
          <w:sz w:val="20"/>
          <w:szCs w:val="20"/>
          <w:lang w:val="en-US"/>
        </w:rPr>
        <w:t>The Return of Cultural Treasures</w:t>
      </w:r>
      <w:r w:rsidRPr="00E96991">
        <w:rPr>
          <w:rFonts w:ascii="Times New Roman" w:eastAsia="Times New Roman" w:hAnsi="Times New Roman"/>
          <w:sz w:val="20"/>
          <w:szCs w:val="20"/>
          <w:lang w:val="en-US"/>
        </w:rPr>
        <w:t>.</w:t>
      </w:r>
      <w:proofErr w:type="gramEnd"/>
      <w:r w:rsidRPr="00E96991">
        <w:rPr>
          <w:rFonts w:ascii="Times New Roman" w:eastAsia="Times New Roman" w:hAnsi="Times New Roman"/>
          <w:sz w:val="20"/>
          <w:szCs w:val="20"/>
          <w:lang w:val="en-US"/>
        </w:rPr>
        <w:t xml:space="preserve"> 3. </w:t>
      </w:r>
      <w:proofErr w:type="gramStart"/>
      <w:r w:rsidRPr="00E96991">
        <w:rPr>
          <w:rFonts w:ascii="Times New Roman" w:eastAsia="Times New Roman" w:hAnsi="Times New Roman"/>
          <w:sz w:val="20"/>
          <w:szCs w:val="20"/>
          <w:lang w:val="en-US"/>
        </w:rPr>
        <w:t>ed</w:t>
      </w:r>
      <w:proofErr w:type="gramEnd"/>
      <w:r w:rsidRPr="00E96991">
        <w:rPr>
          <w:rFonts w:ascii="Times New Roman" w:eastAsia="Times New Roman" w:hAnsi="Times New Roman"/>
          <w:sz w:val="20"/>
          <w:szCs w:val="20"/>
          <w:lang w:val="en-US"/>
        </w:rPr>
        <w:t>. Nova Iorque: Cambridge University Press, 2007</w:t>
      </w:r>
      <w:r w:rsidRPr="003D5CD1">
        <w:rPr>
          <w:rFonts w:ascii="Times New Roman" w:hAnsi="Times New Roman"/>
          <w:sz w:val="20"/>
          <w:szCs w:val="20"/>
        </w:rPr>
        <w:t>, p. 55.</w:t>
      </w:r>
    </w:p>
  </w:footnote>
  <w:footnote w:id="54">
    <w:p w14:paraId="249830D9" w14:textId="04030CA5"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proofErr w:type="gramStart"/>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xml:space="preserve">, p. 1895-1902; </w:t>
      </w:r>
      <w:r w:rsidRPr="00844F8B">
        <w:rPr>
          <w:rFonts w:ascii="Times New Roman" w:eastAsia="Times New Roman" w:hAnsi="Times New Roman"/>
          <w:sz w:val="20"/>
          <w:szCs w:val="20"/>
          <w:lang w:val="en-US"/>
        </w:rPr>
        <w:t>GREENFIELD, J.</w:t>
      </w:r>
      <w:proofErr w:type="gramEnd"/>
      <w:r w:rsidRPr="00844F8B">
        <w:rPr>
          <w:rFonts w:ascii="Times New Roman" w:eastAsia="Times New Roman" w:hAnsi="Times New Roman"/>
          <w:sz w:val="20"/>
          <w:szCs w:val="20"/>
          <w:lang w:val="en-US"/>
        </w:rPr>
        <w:t xml:space="preserve"> </w:t>
      </w:r>
      <w:proofErr w:type="gramStart"/>
      <w:r w:rsidRPr="00844F8B">
        <w:rPr>
          <w:rFonts w:ascii="Times New Roman" w:eastAsia="Times New Roman" w:hAnsi="Times New Roman"/>
          <w:b/>
          <w:bCs/>
          <w:sz w:val="20"/>
          <w:szCs w:val="20"/>
          <w:lang w:val="en-US"/>
        </w:rPr>
        <w:t>The Return of Cultural Treasures</w:t>
      </w:r>
      <w:r w:rsidRPr="00E96991">
        <w:rPr>
          <w:rFonts w:ascii="Times New Roman" w:eastAsia="Times New Roman" w:hAnsi="Times New Roman"/>
          <w:sz w:val="20"/>
          <w:szCs w:val="20"/>
          <w:lang w:val="en-US"/>
        </w:rPr>
        <w:t>.</w:t>
      </w:r>
      <w:proofErr w:type="gramEnd"/>
      <w:r w:rsidRPr="00E96991">
        <w:rPr>
          <w:rFonts w:ascii="Times New Roman" w:eastAsia="Times New Roman" w:hAnsi="Times New Roman"/>
          <w:sz w:val="20"/>
          <w:szCs w:val="20"/>
          <w:lang w:val="en-US"/>
        </w:rPr>
        <w:t xml:space="preserve"> 3. </w:t>
      </w:r>
      <w:proofErr w:type="gramStart"/>
      <w:r w:rsidRPr="00E96991">
        <w:rPr>
          <w:rFonts w:ascii="Times New Roman" w:eastAsia="Times New Roman" w:hAnsi="Times New Roman"/>
          <w:sz w:val="20"/>
          <w:szCs w:val="20"/>
          <w:lang w:val="en-US"/>
        </w:rPr>
        <w:t>ed</w:t>
      </w:r>
      <w:proofErr w:type="gramEnd"/>
      <w:r w:rsidRPr="00E96991">
        <w:rPr>
          <w:rFonts w:ascii="Times New Roman" w:eastAsia="Times New Roman" w:hAnsi="Times New Roman"/>
          <w:sz w:val="20"/>
          <w:szCs w:val="20"/>
          <w:lang w:val="en-US"/>
        </w:rPr>
        <w:t>. Nova Iorque: Cambridge University Press, 2007</w:t>
      </w:r>
      <w:r w:rsidRPr="003D5CD1">
        <w:rPr>
          <w:rFonts w:ascii="Times New Roman" w:hAnsi="Times New Roman"/>
          <w:sz w:val="20"/>
          <w:szCs w:val="20"/>
        </w:rPr>
        <w:t>, p. 55.</w:t>
      </w:r>
    </w:p>
  </w:footnote>
  <w:footnote w:id="55">
    <w:p w14:paraId="6481AF9B" w14:textId="064E29A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proofErr w:type="gramStart"/>
      <w:r w:rsidRPr="004328CA">
        <w:rPr>
          <w:rFonts w:ascii="Times New Roman" w:eastAsia="Times New Roman" w:hAnsi="Times New Roman"/>
          <w:b/>
          <w:bCs/>
          <w:sz w:val="20"/>
          <w:szCs w:val="20"/>
          <w:lang w:val="en-US"/>
        </w:rPr>
        <w:t>WEBSTER’S New Twentieth Century Dictionary</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2. </w:t>
      </w:r>
      <w:proofErr w:type="gramStart"/>
      <w:r w:rsidRPr="004328CA">
        <w:rPr>
          <w:rFonts w:ascii="Times New Roman" w:eastAsia="Times New Roman" w:hAnsi="Times New Roman"/>
          <w:sz w:val="20"/>
          <w:szCs w:val="20"/>
          <w:lang w:val="en-US"/>
        </w:rPr>
        <w:t>ed</w:t>
      </w:r>
      <w:proofErr w:type="gramEnd"/>
      <w:r w:rsidRPr="004328CA">
        <w:rPr>
          <w:rFonts w:ascii="Times New Roman" w:eastAsia="Times New Roman" w:hAnsi="Times New Roman"/>
          <w:sz w:val="20"/>
          <w:szCs w:val="20"/>
          <w:lang w:val="en-US"/>
        </w:rPr>
        <w:t>. World Publishing Company, 1977.</w:t>
      </w:r>
    </w:p>
  </w:footnote>
  <w:footnote w:id="56">
    <w:p w14:paraId="08910F0B" w14:textId="21E84B9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CÂMARA DOS COMUNS DO REINO UNIDO. </w:t>
      </w:r>
      <w:r w:rsidRPr="004328CA">
        <w:rPr>
          <w:rFonts w:ascii="Times New Roman" w:eastAsia="Times New Roman" w:hAnsi="Times New Roman"/>
          <w:b/>
          <w:bCs/>
          <w:sz w:val="20"/>
          <w:szCs w:val="20"/>
          <w:lang w:val="en-US"/>
        </w:rPr>
        <w:t>Report from the Select Committee of the House of Commons on the Earl of Elgin's collection of sculptured marbles</w:t>
      </w:r>
      <w:r w:rsidRPr="004328CA">
        <w:rPr>
          <w:rFonts w:ascii="Times New Roman" w:eastAsia="Times New Roman" w:hAnsi="Times New Roman"/>
          <w:sz w:val="20"/>
          <w:szCs w:val="20"/>
          <w:lang w:val="en-US"/>
        </w:rPr>
        <w:t xml:space="preserve">. Disponível em: </w:t>
      </w:r>
      <w:hyperlink r:id="rId26" w:history="1">
        <w:r w:rsidRPr="003D5CD1">
          <w:rPr>
            <w:rStyle w:val="Hyperlink"/>
            <w:rFonts w:ascii="Times New Roman" w:eastAsia="Times New Roman" w:hAnsi="Times New Roman"/>
            <w:sz w:val="20"/>
            <w:szCs w:val="20"/>
            <w:lang w:val="en-US"/>
          </w:rPr>
          <w:t>http://books.google.com.br/books/about/Report_from_the_Select_Committee_of_the.html?id=NwUFAAAAYAAJ&amp;redir_esc=y</w:t>
        </w:r>
      </w:hyperlink>
      <w:r w:rsidRPr="00CF1CC8">
        <w:rPr>
          <w:rFonts w:ascii="Times New Roman" w:eastAsia="Times New Roman" w:hAnsi="Times New Roman"/>
          <w:sz w:val="20"/>
          <w:szCs w:val="20"/>
          <w:lang w:val="en-US"/>
        </w:rPr>
        <w:t xml:space="preserve"> Acesso em: 13 </w:t>
      </w:r>
      <w:proofErr w:type="gramStart"/>
      <w:r w:rsidRPr="00CF1CC8">
        <w:rPr>
          <w:rFonts w:ascii="Times New Roman" w:eastAsia="Times New Roman" w:hAnsi="Times New Roman"/>
          <w:sz w:val="20"/>
          <w:szCs w:val="20"/>
          <w:lang w:val="en-US"/>
        </w:rPr>
        <w:t>jul</w:t>
      </w:r>
      <w:proofErr w:type="gramEnd"/>
      <w:r w:rsidRPr="00CF1CC8">
        <w:rPr>
          <w:rFonts w:ascii="Times New Roman" w:eastAsia="Times New Roman" w:hAnsi="Times New Roman"/>
          <w:sz w:val="20"/>
          <w:szCs w:val="20"/>
          <w:lang w:val="en-US"/>
        </w:rPr>
        <w:t>. 2013.</w:t>
      </w:r>
    </w:p>
  </w:footnote>
  <w:footnote w:id="57">
    <w:p w14:paraId="6FCCBD42" w14:textId="0E6400E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CÂMARA DOS COMUNS DO REINO UNIDO. </w:t>
      </w:r>
      <w:r w:rsidRPr="004328CA">
        <w:rPr>
          <w:rFonts w:ascii="Times New Roman" w:eastAsia="Times New Roman" w:hAnsi="Times New Roman"/>
          <w:b/>
          <w:bCs/>
          <w:sz w:val="20"/>
          <w:szCs w:val="20"/>
          <w:lang w:val="en-US"/>
        </w:rPr>
        <w:t>Report from the Select Committee of the House of Commons on the Earl of Elgin's collection of sculptured marbles</w:t>
      </w:r>
      <w:r w:rsidRPr="004328CA">
        <w:rPr>
          <w:rFonts w:ascii="Times New Roman" w:eastAsia="Times New Roman" w:hAnsi="Times New Roman"/>
          <w:sz w:val="20"/>
          <w:szCs w:val="20"/>
          <w:lang w:val="en-US"/>
        </w:rPr>
        <w:t xml:space="preserve">. Disponível em: </w:t>
      </w:r>
      <w:hyperlink r:id="rId27" w:history="1">
        <w:r w:rsidRPr="003D5CD1">
          <w:rPr>
            <w:rStyle w:val="Hyperlink"/>
            <w:rFonts w:ascii="Times New Roman" w:eastAsia="Times New Roman" w:hAnsi="Times New Roman"/>
            <w:sz w:val="20"/>
            <w:szCs w:val="20"/>
            <w:lang w:val="en-US"/>
          </w:rPr>
          <w:t>http://books.google.com.br/books/about/Report_from_the_Select_Committee_of_the.html?id=NwUFAAAAYAAJ&amp;redir_esc=y</w:t>
        </w:r>
      </w:hyperlink>
      <w:r w:rsidRPr="00CF1CC8">
        <w:rPr>
          <w:rFonts w:ascii="Times New Roman" w:eastAsia="Times New Roman" w:hAnsi="Times New Roman"/>
          <w:sz w:val="20"/>
          <w:szCs w:val="20"/>
          <w:lang w:val="en-US"/>
        </w:rPr>
        <w:t xml:space="preserve"> Acesso em:</w:t>
      </w:r>
      <w:r w:rsidRPr="004328CA">
        <w:rPr>
          <w:rFonts w:ascii="Times New Roman" w:eastAsia="Times New Roman" w:hAnsi="Times New Roman"/>
          <w:sz w:val="20"/>
          <w:szCs w:val="20"/>
          <w:lang w:val="en-US"/>
        </w:rPr>
        <w:t xml:space="preserve"> 13 </w:t>
      </w:r>
      <w:proofErr w:type="gramStart"/>
      <w:r w:rsidRPr="004328CA">
        <w:rPr>
          <w:rFonts w:ascii="Times New Roman" w:eastAsia="Times New Roman" w:hAnsi="Times New Roman"/>
          <w:sz w:val="20"/>
          <w:szCs w:val="20"/>
          <w:lang w:val="en-US"/>
        </w:rPr>
        <w:t>jul</w:t>
      </w:r>
      <w:proofErr w:type="gramEnd"/>
      <w:r w:rsidRPr="004328CA">
        <w:rPr>
          <w:rFonts w:ascii="Times New Roman" w:eastAsia="Times New Roman" w:hAnsi="Times New Roman"/>
          <w:sz w:val="20"/>
          <w:szCs w:val="20"/>
          <w:lang w:val="en-US"/>
        </w:rPr>
        <w:t>. 2013.</w:t>
      </w:r>
    </w:p>
  </w:footnote>
  <w:footnote w:id="58">
    <w:p w14:paraId="58161C97" w14:textId="7BC0330E"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w:t>
      </w:r>
      <w:r w:rsidRPr="00844F8B">
        <w:rPr>
          <w:rFonts w:ascii="Times New Roman" w:eastAsia="Times New Roman" w:hAnsi="Times New Roman"/>
          <w:lang w:val="en-US"/>
        </w:rPr>
        <w:t>80</w:t>
      </w:r>
      <w:r w:rsidRPr="00844F8B">
        <w:rPr>
          <w:rFonts w:ascii="Times New Roman" w:hAnsi="Times New Roman"/>
        </w:rPr>
        <w:t>, p. 934.</w:t>
      </w:r>
    </w:p>
  </w:footnote>
  <w:footnote w:id="59">
    <w:p w14:paraId="74F361E7" w14:textId="2BB2392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1911-6.</w:t>
      </w:r>
    </w:p>
  </w:footnote>
  <w:footnote w:id="60">
    <w:p w14:paraId="5E032562" w14:textId="4A92D9C6"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rPr>
        <w:t>, p. 1911-6.</w:t>
      </w:r>
      <w:r>
        <w:rPr>
          <w:rFonts w:ascii="Times New Roman" w:hAnsi="Times New Roman"/>
          <w:sz w:val="20"/>
          <w:szCs w:val="20"/>
        </w:rPr>
        <w:t xml:space="preserve"> </w:t>
      </w:r>
    </w:p>
  </w:footnote>
  <w:footnote w:id="61">
    <w:p w14:paraId="2CCF3C30" w14:textId="702C398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BRASIL. Decreto-Lei n° 25, de 30 </w:t>
      </w:r>
      <w:proofErr w:type="gramStart"/>
      <w:r w:rsidRPr="004328CA">
        <w:rPr>
          <w:rFonts w:ascii="Times New Roman" w:eastAsia="Times New Roman" w:hAnsi="Times New Roman"/>
          <w:sz w:val="20"/>
          <w:szCs w:val="20"/>
          <w:lang w:val="en-US"/>
        </w:rPr>
        <w:t>nov</w:t>
      </w:r>
      <w:proofErr w:type="gramEnd"/>
      <w:r w:rsidRPr="004328CA">
        <w:rPr>
          <w:rFonts w:ascii="Times New Roman" w:eastAsia="Times New Roman" w:hAnsi="Times New Roman"/>
          <w:sz w:val="20"/>
          <w:szCs w:val="20"/>
          <w:lang w:val="en-US"/>
        </w:rPr>
        <w:t xml:space="preserve">. 1937. Organiza a proteção </w:t>
      </w:r>
      <w:proofErr w:type="gramStart"/>
      <w:r w:rsidRPr="004328CA">
        <w:rPr>
          <w:rFonts w:ascii="Times New Roman" w:eastAsia="Times New Roman" w:hAnsi="Times New Roman"/>
          <w:sz w:val="20"/>
          <w:szCs w:val="20"/>
          <w:lang w:val="en-US"/>
        </w:rPr>
        <w:t>do</w:t>
      </w:r>
      <w:proofErr w:type="gramEnd"/>
      <w:r w:rsidRPr="004328CA">
        <w:rPr>
          <w:rFonts w:ascii="Times New Roman" w:eastAsia="Times New Roman" w:hAnsi="Times New Roman"/>
          <w:sz w:val="20"/>
          <w:szCs w:val="20"/>
          <w:lang w:val="en-US"/>
        </w:rPr>
        <w:t xml:space="preserve"> patrimônio histórico e artístico nacional.</w:t>
      </w:r>
    </w:p>
  </w:footnote>
  <w:footnote w:id="62">
    <w:p w14:paraId="5B890ADB" w14:textId="49F3E704"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4328CA">
        <w:rPr>
          <w:rFonts w:ascii="Times New Roman" w:hAnsi="Times New Roman"/>
          <w:sz w:val="20"/>
          <w:szCs w:val="20"/>
        </w:rPr>
        <w:t>.</w:t>
      </w:r>
    </w:p>
  </w:footnote>
  <w:footnote w:id="63">
    <w:p w14:paraId="4552CB38" w14:textId="2D8D9E85"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844F8B">
        <w:rPr>
          <w:rFonts w:ascii="Times New Roman" w:hAnsi="Times New Roman"/>
          <w:sz w:val="20"/>
          <w:szCs w:val="20"/>
        </w:rPr>
        <w:t>.</w:t>
      </w:r>
    </w:p>
  </w:footnote>
  <w:footnote w:id="64">
    <w:p w14:paraId="7734E38F" w14:textId="7BC2E023" w:rsidR="00B45B2E" w:rsidRPr="00844F8B"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 xml:space="preserve">MERRYMAN, John Henry. Thinking about the Elgin Marbles. </w:t>
      </w:r>
      <w:r w:rsidRPr="004328CA">
        <w:rPr>
          <w:rFonts w:ascii="Times New Roman" w:eastAsia="Times New Roman" w:hAnsi="Times New Roman"/>
          <w:b/>
          <w:bCs/>
          <w:sz w:val="20"/>
          <w:szCs w:val="20"/>
          <w:lang w:val="en-US"/>
        </w:rPr>
        <w:t>Michigan Law Review</w:t>
      </w:r>
      <w:r w:rsidRPr="004328CA">
        <w:rPr>
          <w:rFonts w:ascii="Times New Roman" w:eastAsia="Times New Roman" w:hAnsi="Times New Roman"/>
          <w:sz w:val="20"/>
          <w:szCs w:val="20"/>
          <w:lang w:val="en-US"/>
        </w:rPr>
        <w:t>, v. 83, 1985, pp. 1880-1923</w:t>
      </w:r>
      <w:r w:rsidRPr="004328CA">
        <w:rPr>
          <w:rFonts w:ascii="Times New Roman" w:hAnsi="Times New Roman"/>
          <w:sz w:val="20"/>
          <w:szCs w:val="20"/>
          <w:lang w:val="en-US"/>
        </w:rPr>
        <w:t>, p. 1916-21</w:t>
      </w:r>
      <w:r w:rsidRPr="004328CA">
        <w:rPr>
          <w:rFonts w:ascii="Times New Roman" w:hAnsi="Times New Roman"/>
          <w:sz w:val="20"/>
          <w:szCs w:val="20"/>
        </w:rPr>
        <w:t>.</w:t>
      </w:r>
    </w:p>
  </w:footnote>
  <w:footnote w:id="65">
    <w:p w14:paraId="590CCDB7" w14:textId="20542FD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844F8B">
        <w:rPr>
          <w:rFonts w:ascii="Times New Roman" w:hAnsi="Times New Roman"/>
        </w:rPr>
        <w:t>, p. 935-41.</w:t>
      </w:r>
    </w:p>
  </w:footnote>
  <w:footnote w:id="66">
    <w:p w14:paraId="184BFFF4" w14:textId="222D940E"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844F8B">
        <w:rPr>
          <w:rFonts w:ascii="Times New Roman" w:hAnsi="Times New Roman"/>
        </w:rPr>
        <w:t>, p. 935-41.</w:t>
      </w:r>
    </w:p>
  </w:footnote>
  <w:footnote w:id="67">
    <w:p w14:paraId="7A007E84" w14:textId="72758363"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MERRYMAN, John Henry. Thinking about the Elgin Marbles. </w:t>
      </w:r>
      <w:r w:rsidRPr="004328CA">
        <w:rPr>
          <w:rFonts w:ascii="Times New Roman" w:eastAsia="Times New Roman" w:hAnsi="Times New Roman"/>
          <w:b/>
          <w:bCs/>
          <w:lang w:val="en-US"/>
        </w:rPr>
        <w:t>Michigan Law Review</w:t>
      </w:r>
      <w:r w:rsidRPr="004328CA">
        <w:rPr>
          <w:rFonts w:ascii="Times New Roman" w:eastAsia="Times New Roman" w:hAnsi="Times New Roman"/>
          <w:lang w:val="en-US"/>
        </w:rPr>
        <w:t>, v. 83, 1985, pp. 1880-1923</w:t>
      </w:r>
      <w:r w:rsidRPr="004328CA">
        <w:rPr>
          <w:rFonts w:ascii="Times New Roman" w:hAnsi="Times New Roman"/>
        </w:rPr>
        <w:t>, p. 1907.</w:t>
      </w:r>
    </w:p>
  </w:footnote>
  <w:footnote w:id="68">
    <w:p w14:paraId="086219B1" w14:textId="3736986A"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REPPAS II, Michael J. The Deflowering of the Parthenon: A Legal and Moral Analysis on the “Elgin Marbles” must be </w:t>
      </w:r>
      <w:proofErr w:type="gramStart"/>
      <w:r w:rsidRPr="004328CA">
        <w:rPr>
          <w:rFonts w:ascii="Times New Roman" w:eastAsia="Times New Roman" w:hAnsi="Times New Roman"/>
          <w:lang w:val="en-US"/>
        </w:rPr>
        <w:t>Returned</w:t>
      </w:r>
      <w:proofErr w:type="gramEnd"/>
      <w:r w:rsidRPr="004328CA">
        <w:rPr>
          <w:rFonts w:ascii="Times New Roman" w:eastAsia="Times New Roman" w:hAnsi="Times New Roman"/>
          <w:lang w:val="en-US"/>
        </w:rPr>
        <w:t xml:space="preserve"> to Greece. </w:t>
      </w:r>
      <w:r w:rsidRPr="004328CA">
        <w:rPr>
          <w:rFonts w:ascii="Times New Roman" w:eastAsia="Times New Roman" w:hAnsi="Times New Roman"/>
          <w:b/>
          <w:bCs/>
          <w:lang w:val="en-US"/>
        </w:rPr>
        <w:t xml:space="preserve">Fordham Intell. Prop. Media &amp; </w:t>
      </w:r>
      <w:proofErr w:type="gramStart"/>
      <w:r w:rsidRPr="004328CA">
        <w:rPr>
          <w:rFonts w:ascii="Times New Roman" w:eastAsia="Times New Roman" w:hAnsi="Times New Roman"/>
          <w:b/>
          <w:bCs/>
          <w:lang w:val="en-US"/>
        </w:rPr>
        <w:t>Ent</w:t>
      </w:r>
      <w:proofErr w:type="gramEnd"/>
      <w:r w:rsidRPr="004328CA">
        <w:rPr>
          <w:rFonts w:ascii="Times New Roman" w:eastAsia="Times New Roman" w:hAnsi="Times New Roman"/>
          <w:b/>
          <w:bCs/>
          <w:lang w:val="en-US"/>
        </w:rPr>
        <w:t>. Law Journal</w:t>
      </w:r>
      <w:r w:rsidRPr="004328CA">
        <w:rPr>
          <w:rFonts w:ascii="Times New Roman" w:eastAsia="Times New Roman" w:hAnsi="Times New Roman"/>
          <w:lang w:val="en-US"/>
        </w:rPr>
        <w:t>, v. 9, 1999, pp. 911-980</w:t>
      </w:r>
      <w:r w:rsidRPr="00844F8B">
        <w:rPr>
          <w:rFonts w:ascii="Times New Roman" w:hAnsi="Times New Roman"/>
        </w:rPr>
        <w:t>, p. 942.</w:t>
      </w:r>
    </w:p>
  </w:footnote>
  <w:footnote w:id="69">
    <w:p w14:paraId="01E5FD0A" w14:textId="43129742" w:rsidR="00B45B2E" w:rsidRPr="00CF1CC8" w:rsidRDefault="00B45B2E" w:rsidP="00930D36">
      <w:pPr>
        <w:pStyle w:val="FootnoteText"/>
        <w:jc w:val="both"/>
        <w:rPr>
          <w:rFonts w:ascii="Times New Roman" w:hAnsi="Times New Roman"/>
          <w:lang w:val="pt-BR"/>
        </w:rPr>
      </w:pPr>
      <w:r w:rsidRPr="00CF1CC8">
        <w:rPr>
          <w:rStyle w:val="FootnoteReference"/>
          <w:rFonts w:ascii="Times New Roman" w:hAnsi="Times New Roman"/>
          <w:lang w:val="pt-BR"/>
        </w:rPr>
        <w:footnoteRef/>
      </w:r>
      <w:r w:rsidRPr="00CF1CC8">
        <w:rPr>
          <w:rFonts w:ascii="Times New Roman" w:hAnsi="Times New Roman"/>
          <w:lang w:val="en-US"/>
        </w:rPr>
        <w:t xml:space="preserve"> Inbound Turism Facts. </w:t>
      </w:r>
      <w:r>
        <w:rPr>
          <w:rFonts w:ascii="Times New Roman" w:hAnsi="Times New Roman"/>
          <w:lang w:val="pt-BR"/>
        </w:rPr>
        <w:t>Disponível em:</w:t>
      </w:r>
      <w:hyperlink r:id="rId28" w:history="1">
        <w:r w:rsidRPr="003D5CD1">
          <w:rPr>
            <w:rStyle w:val="Hyperlink"/>
            <w:rFonts w:ascii="Times New Roman" w:hAnsi="Times New Roman"/>
            <w:lang w:val="pt-BR"/>
          </w:rPr>
          <w:t>www.visitbritain.org</w:t>
        </w:r>
      </w:hyperlink>
      <w:r>
        <w:rPr>
          <w:rFonts w:ascii="Times New Roman" w:hAnsi="Times New Roman"/>
          <w:lang w:val="pt-BR"/>
        </w:rPr>
        <w:t xml:space="preserve"> </w:t>
      </w:r>
      <w:r w:rsidRPr="00CF1CC8">
        <w:rPr>
          <w:rFonts w:ascii="Times New Roman" w:hAnsi="Times New Roman"/>
          <w:lang w:val="pt-BR"/>
        </w:rPr>
        <w:t>Acess</w:t>
      </w:r>
      <w:r>
        <w:rPr>
          <w:rFonts w:ascii="Times New Roman" w:hAnsi="Times New Roman"/>
          <w:lang w:val="pt-BR"/>
        </w:rPr>
        <w:t>ado</w:t>
      </w:r>
      <w:r w:rsidRPr="00CF1CC8">
        <w:rPr>
          <w:rFonts w:ascii="Times New Roman" w:hAnsi="Times New Roman"/>
          <w:lang w:val="pt-BR"/>
        </w:rPr>
        <w:t xml:space="preserve"> em 08 jan. 2013.</w:t>
      </w:r>
    </w:p>
  </w:footnote>
  <w:footnote w:id="70">
    <w:p w14:paraId="6F290E52" w14:textId="68BA9B0D" w:rsidR="00B45B2E" w:rsidRPr="00CF1CC8" w:rsidRDefault="00B45B2E" w:rsidP="00930D36">
      <w:pPr>
        <w:pStyle w:val="FootnoteText"/>
        <w:jc w:val="both"/>
        <w:rPr>
          <w:rFonts w:ascii="Times New Roman" w:hAnsi="Times New Roman"/>
          <w:lang w:val="pt-BR"/>
        </w:rPr>
      </w:pPr>
      <w:r w:rsidRPr="00CF1CC8">
        <w:rPr>
          <w:rStyle w:val="FootnoteReference"/>
          <w:rFonts w:ascii="Times New Roman" w:hAnsi="Times New Roman"/>
          <w:lang w:val="pt-BR"/>
        </w:rPr>
        <w:footnoteRef/>
      </w:r>
      <w:r w:rsidRPr="00CF1CC8">
        <w:rPr>
          <w:rFonts w:ascii="Times New Roman" w:hAnsi="Times New Roman"/>
          <w:lang w:val="pt-BR"/>
        </w:rPr>
        <w:t xml:space="preserve"> Visit Greece. </w:t>
      </w:r>
      <w:r>
        <w:rPr>
          <w:rFonts w:ascii="Times New Roman" w:hAnsi="Times New Roman"/>
          <w:lang w:val="pt-BR"/>
        </w:rPr>
        <w:t>Disponível em:</w:t>
      </w:r>
      <w:hyperlink r:id="rId29" w:history="1">
        <w:r w:rsidRPr="00D75C48">
          <w:rPr>
            <w:rStyle w:val="Hyperlink"/>
            <w:rFonts w:ascii="Times New Roman" w:hAnsi="Times New Roman"/>
            <w:lang w:val="pt-BR"/>
          </w:rPr>
          <w:t>www.visitgreece.gr</w:t>
        </w:r>
      </w:hyperlink>
      <w:r>
        <w:rPr>
          <w:rFonts w:ascii="Times New Roman" w:hAnsi="Times New Roman"/>
          <w:lang w:val="pt-BR"/>
        </w:rPr>
        <w:t xml:space="preserve"> </w:t>
      </w:r>
      <w:r w:rsidRPr="00CF1CC8">
        <w:rPr>
          <w:rFonts w:ascii="Times New Roman" w:hAnsi="Times New Roman"/>
          <w:lang w:val="pt-BR"/>
        </w:rPr>
        <w:t>Acess</w:t>
      </w:r>
      <w:r>
        <w:rPr>
          <w:rFonts w:ascii="Times New Roman" w:hAnsi="Times New Roman"/>
          <w:lang w:val="pt-BR"/>
        </w:rPr>
        <w:t>ado</w:t>
      </w:r>
      <w:r w:rsidRPr="00CF1CC8">
        <w:rPr>
          <w:rFonts w:ascii="Times New Roman" w:hAnsi="Times New Roman"/>
          <w:lang w:val="pt-BR"/>
        </w:rPr>
        <w:t xml:space="preserve"> em 08 jan. 2013.</w:t>
      </w:r>
    </w:p>
  </w:footnote>
  <w:footnote w:id="71">
    <w:p w14:paraId="58852DDD" w14:textId="1EB43F0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MERRYMAN, John Henry. Thinking about the Elgin Marbles. </w:t>
      </w:r>
      <w:r w:rsidRPr="004328CA">
        <w:rPr>
          <w:rFonts w:ascii="Times New Roman" w:eastAsia="Times New Roman" w:hAnsi="Times New Roman"/>
          <w:b/>
          <w:bCs/>
          <w:lang w:val="en-US"/>
        </w:rPr>
        <w:t>Michigan Law Review</w:t>
      </w:r>
      <w:r w:rsidRPr="004328CA">
        <w:rPr>
          <w:rFonts w:ascii="Times New Roman" w:eastAsia="Times New Roman" w:hAnsi="Times New Roman"/>
          <w:lang w:val="en-US"/>
        </w:rPr>
        <w:t>, v. 83, 1985, pp. 1880-1923</w:t>
      </w:r>
      <w:r w:rsidRPr="00844F8B">
        <w:rPr>
          <w:rFonts w:ascii="Times New Roman" w:hAnsi="Times New Roman"/>
          <w:lang w:val="en-US"/>
        </w:rPr>
        <w:t>, p. 1922</w:t>
      </w:r>
      <w:r w:rsidRPr="003D5CD1">
        <w:rPr>
          <w:rFonts w:ascii="Times New Roman" w:hAnsi="Times New Roman"/>
        </w:rPr>
        <w:t>.</w:t>
      </w:r>
    </w:p>
  </w:footnote>
  <w:footnote w:id="72">
    <w:p w14:paraId="1E94869E" w14:textId="11C374D1"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HUMBERT-DROZ-SWEZEY. </w:t>
      </w:r>
      <w:proofErr w:type="gramStart"/>
      <w:r w:rsidRPr="004328CA">
        <w:rPr>
          <w:rFonts w:ascii="Times New Roman" w:eastAsia="Times New Roman" w:hAnsi="Times New Roman"/>
          <w:lang w:val="en-US"/>
        </w:rPr>
        <w:t>L'Europe de la culture ou des cultures?</w:t>
      </w:r>
      <w:proofErr w:type="gramEnd"/>
      <w:r w:rsidRPr="004328CA">
        <w:rPr>
          <w:rFonts w:ascii="Times New Roman" w:eastAsia="Times New Roman" w:hAnsi="Times New Roman"/>
          <w:lang w:val="en-US"/>
        </w:rPr>
        <w:t xml:space="preserve"> </w:t>
      </w:r>
      <w:r w:rsidRPr="004328CA">
        <w:rPr>
          <w:rFonts w:ascii="Times New Roman" w:eastAsia="Times New Roman" w:hAnsi="Times New Roman"/>
          <w:b/>
          <w:bCs/>
          <w:lang w:val="en-US"/>
        </w:rPr>
        <w:t xml:space="preserve">Communication </w:t>
      </w:r>
      <w:proofErr w:type="gramStart"/>
      <w:r w:rsidRPr="004328CA">
        <w:rPr>
          <w:rFonts w:ascii="Times New Roman" w:eastAsia="Times New Roman" w:hAnsi="Times New Roman"/>
          <w:b/>
          <w:bCs/>
          <w:lang w:val="en-US"/>
        </w:rPr>
        <w:t>et</w:t>
      </w:r>
      <w:proofErr w:type="gramEnd"/>
      <w:r w:rsidRPr="004328CA">
        <w:rPr>
          <w:rFonts w:ascii="Times New Roman" w:eastAsia="Times New Roman" w:hAnsi="Times New Roman"/>
          <w:b/>
          <w:bCs/>
          <w:lang w:val="en-US"/>
        </w:rPr>
        <w:t xml:space="preserve"> langages</w:t>
      </w:r>
      <w:r w:rsidRPr="004328CA">
        <w:rPr>
          <w:rFonts w:ascii="Times New Roman" w:eastAsia="Times New Roman" w:hAnsi="Times New Roman"/>
          <w:lang w:val="en-US"/>
        </w:rPr>
        <w:t>, v.119, 1999 pp.76-90, p. 76.</w:t>
      </w:r>
    </w:p>
  </w:footnote>
  <w:footnote w:id="73">
    <w:p w14:paraId="1B7D0708" w14:textId="706F8488" w:rsidR="00B45B2E" w:rsidRPr="00CF1CC8"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CHASLE, Raymon. </w:t>
      </w:r>
      <w:proofErr w:type="gramStart"/>
      <w:r w:rsidRPr="004328CA">
        <w:rPr>
          <w:rFonts w:ascii="Times New Roman" w:eastAsia="Times New Roman" w:hAnsi="Times New Roman"/>
          <w:lang w:val="en-US"/>
        </w:rPr>
        <w:t>Report and resolutions on the cultural cooperation between ACP States and the European Economic Community.</w:t>
      </w:r>
      <w:proofErr w:type="gramEnd"/>
      <w:r w:rsidRPr="004328CA">
        <w:rPr>
          <w:rFonts w:ascii="Times New Roman" w:eastAsia="Times New Roman" w:hAnsi="Times New Roman"/>
          <w:lang w:val="en-US"/>
        </w:rPr>
        <w:t xml:space="preserve"> </w:t>
      </w:r>
      <w:r>
        <w:rPr>
          <w:rFonts w:ascii="Times New Roman" w:eastAsia="Times New Roman" w:hAnsi="Times New Roman"/>
          <w:lang w:val="en-US"/>
        </w:rPr>
        <w:t>Disponível em:</w:t>
      </w:r>
      <w:hyperlink r:id="rId30" w:history="1">
        <w:r w:rsidRPr="00D75C48">
          <w:rPr>
            <w:rStyle w:val="Hyperlink"/>
            <w:rFonts w:ascii="Times New Roman" w:eastAsia="Times New Roman" w:hAnsi="Times New Roman"/>
            <w:lang w:val="en-US"/>
          </w:rPr>
          <w:t>http://aei.pitt.edu/33260/1/A81.pdf</w:t>
        </w:r>
      </w:hyperlink>
      <w:r>
        <w:rPr>
          <w:rFonts w:ascii="Times New Roman" w:eastAsia="Times New Roman" w:hAnsi="Times New Roman"/>
          <w:lang w:val="en-US"/>
        </w:rPr>
        <w:t xml:space="preserve"> Acessado em: </w:t>
      </w:r>
      <w:r w:rsidRPr="00CF1CC8">
        <w:rPr>
          <w:rFonts w:ascii="Times New Roman" w:eastAsia="Times New Roman" w:hAnsi="Times New Roman"/>
          <w:lang w:val="en-US"/>
        </w:rPr>
        <w:t>24 mai. 2015.</w:t>
      </w:r>
    </w:p>
  </w:footnote>
  <w:footnote w:id="74">
    <w:p w14:paraId="220DAECA" w14:textId="78169434" w:rsidR="00B45B2E" w:rsidRPr="004328CA"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GREENFIELD, J. </w:t>
      </w:r>
      <w:proofErr w:type="gramStart"/>
      <w:r w:rsidRPr="004328CA">
        <w:rPr>
          <w:rFonts w:ascii="Times New Roman" w:eastAsia="Times New Roman" w:hAnsi="Times New Roman"/>
          <w:b/>
          <w:bCs/>
          <w:lang w:val="en-US"/>
        </w:rPr>
        <w:t>The Return of Cultural Treasures</w:t>
      </w:r>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3. </w:t>
      </w:r>
      <w:proofErr w:type="gramStart"/>
      <w:r w:rsidRPr="004328CA">
        <w:rPr>
          <w:rFonts w:ascii="Times New Roman" w:eastAsia="Times New Roman" w:hAnsi="Times New Roman"/>
          <w:lang w:val="en-US"/>
        </w:rPr>
        <w:t>ed</w:t>
      </w:r>
      <w:proofErr w:type="gramEnd"/>
      <w:r w:rsidRPr="004328CA">
        <w:rPr>
          <w:rFonts w:ascii="Times New Roman" w:eastAsia="Times New Roman" w:hAnsi="Times New Roman"/>
          <w:lang w:val="en-US"/>
        </w:rPr>
        <w:t>. Nova Iorque: Cambridge University Press, 2007</w:t>
      </w:r>
      <w:r w:rsidRPr="004328CA">
        <w:rPr>
          <w:rFonts w:ascii="Times New Roman" w:hAnsi="Times New Roman"/>
        </w:rPr>
        <w:t>, p. 67.</w:t>
      </w:r>
    </w:p>
  </w:footnote>
  <w:footnote w:id="75">
    <w:p w14:paraId="3669D704" w14:textId="51565825"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PARLAMENTO EUROPEU. </w:t>
      </w:r>
      <w:r w:rsidRPr="00CF1CC8">
        <w:rPr>
          <w:rFonts w:ascii="Times New Roman" w:eastAsia="Times New Roman" w:hAnsi="Times New Roman"/>
          <w:b/>
          <w:sz w:val="20"/>
          <w:szCs w:val="20"/>
          <w:lang w:val="en-US"/>
        </w:rPr>
        <w:t>Diretiva 2014/60/UE</w:t>
      </w:r>
      <w:r w:rsidRPr="00CF1CC8">
        <w:rPr>
          <w:rFonts w:ascii="Times New Roman" w:eastAsia="Times New Roman" w:hAnsi="Times New Roman"/>
          <w:sz w:val="20"/>
          <w:szCs w:val="20"/>
          <w:lang w:val="en-US"/>
        </w:rPr>
        <w:t xml:space="preserve"> do Parlamento Europeu e do Conselho, de 15 de maio de 2014, relativa à restituição de ben</w:t>
      </w:r>
      <w:r w:rsidRPr="004328CA">
        <w:rPr>
          <w:rFonts w:ascii="Times New Roman" w:eastAsia="Times New Roman" w:hAnsi="Times New Roman"/>
          <w:sz w:val="20"/>
          <w:szCs w:val="20"/>
          <w:lang w:val="en-US"/>
        </w:rPr>
        <w:t>s culturais que tenham saído ilicitamente do território de um Estado-Membro e que altera o Regulamento (UE) n. ° 1024/2012</w:t>
      </w:r>
      <w:r w:rsidRPr="004328CA">
        <w:rPr>
          <w:rFonts w:ascii="Times New Roman" w:hAnsi="Times New Roman"/>
          <w:sz w:val="20"/>
          <w:szCs w:val="20"/>
        </w:rPr>
        <w:t>, artigo 3.</w:t>
      </w:r>
    </w:p>
  </w:footnote>
  <w:footnote w:id="76">
    <w:p w14:paraId="71803EF3" w14:textId="73D29B49" w:rsidR="00B45B2E" w:rsidRPr="002A2AA5" w:rsidRDefault="00B45B2E" w:rsidP="00930D36">
      <w:pPr>
        <w:widowControl w:val="0"/>
        <w:autoSpaceDE w:val="0"/>
        <w:autoSpaceDN w:val="0"/>
        <w:adjustRightInd w:val="0"/>
        <w:jc w:val="both"/>
        <w:rPr>
          <w:rFonts w:ascii="Times" w:eastAsia="Times New Roman" w:hAnsi="Times"/>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PARLAMENTO EUROPEU. </w:t>
      </w:r>
      <w:r w:rsidRPr="00CF1CC8">
        <w:rPr>
          <w:rFonts w:ascii="Times New Roman" w:eastAsia="Times New Roman" w:hAnsi="Times New Roman"/>
          <w:b/>
          <w:sz w:val="20"/>
          <w:szCs w:val="20"/>
          <w:lang w:val="en-US"/>
        </w:rPr>
        <w:t>Diretiva 2014/60/UE</w:t>
      </w:r>
      <w:r w:rsidRPr="00CF1CC8">
        <w:rPr>
          <w:rFonts w:ascii="Times New Roman" w:eastAsia="Times New Roman" w:hAnsi="Times New Roman"/>
          <w:sz w:val="20"/>
          <w:szCs w:val="20"/>
          <w:lang w:val="en-US"/>
        </w:rPr>
        <w:t xml:space="preserve"> do Parlamento Europeu e do Conselho, de 15 de maio de 2014, relativa à restituiç</w:t>
      </w:r>
      <w:r w:rsidRPr="004328CA">
        <w:rPr>
          <w:rFonts w:ascii="Times New Roman" w:eastAsia="Times New Roman" w:hAnsi="Times New Roman"/>
          <w:sz w:val="20"/>
          <w:szCs w:val="20"/>
          <w:lang w:val="en-US"/>
        </w:rPr>
        <w:t>ão de bens culturais que tenham saído ilicitamente do território de um Estado-Membro e que altera o Regulamento (UE) n. ° 1024/</w:t>
      </w:r>
      <w:r w:rsidRPr="002A2AA5">
        <w:rPr>
          <w:rFonts w:ascii="Times" w:eastAsia="Times New Roman" w:hAnsi="Times"/>
          <w:sz w:val="20"/>
          <w:szCs w:val="20"/>
          <w:lang w:val="en-US"/>
        </w:rPr>
        <w:t>2012</w:t>
      </w:r>
      <w:r w:rsidRPr="002A2AA5">
        <w:rPr>
          <w:rFonts w:ascii="Times" w:hAnsi="Times"/>
          <w:sz w:val="20"/>
          <w:szCs w:val="20"/>
        </w:rPr>
        <w:t>, artigo 14.</w:t>
      </w:r>
    </w:p>
  </w:footnote>
  <w:footnote w:id="77">
    <w:p w14:paraId="17DF27A3" w14:textId="5C800528" w:rsidR="002A2AA5" w:rsidRPr="002A2AA5" w:rsidRDefault="002A2AA5" w:rsidP="002A2AA5">
      <w:pPr>
        <w:pStyle w:val="FootnoteText"/>
        <w:jc w:val="both"/>
        <w:rPr>
          <w:lang w:val="fr-FR"/>
        </w:rPr>
      </w:pPr>
      <w:r w:rsidRPr="002A2AA5">
        <w:rPr>
          <w:rStyle w:val="FootnoteReference"/>
          <w:rFonts w:ascii="Times" w:hAnsi="Times"/>
        </w:rPr>
        <w:footnoteRef/>
      </w:r>
      <w:r w:rsidRPr="002A2AA5">
        <w:rPr>
          <w:rFonts w:ascii="Times" w:hAnsi="Times"/>
        </w:rPr>
        <w:t xml:space="preserve"> </w:t>
      </w:r>
      <w:r w:rsidRPr="002A2AA5">
        <w:rPr>
          <w:rFonts w:ascii="Times" w:hAnsi="Times"/>
          <w:lang w:val="fr-FR"/>
        </w:rPr>
        <w:t>Em dois anos a diretiva foi transposta em 19 países</w:t>
      </w:r>
      <w:bookmarkStart w:id="8" w:name="_GoBack"/>
      <w:bookmarkEnd w:id="8"/>
      <w:r w:rsidRPr="002A2AA5">
        <w:rPr>
          <w:rFonts w:ascii="Times" w:hAnsi="Times"/>
          <w:lang w:val="fr-FR"/>
        </w:rPr>
        <w:t xml:space="preserve">. Ver </w:t>
      </w:r>
      <w:r>
        <w:rPr>
          <w:rFonts w:ascii="Times" w:hAnsi="Times"/>
          <w:lang w:val="fr-FR"/>
        </w:rPr>
        <w:t xml:space="preserve">GORKA, Marciej. </w:t>
      </w:r>
      <w:r w:rsidRPr="002A2AA5">
        <w:rPr>
          <w:rFonts w:ascii="Times" w:hAnsi="Times"/>
          <w:lang w:val="fr-FR"/>
        </w:rPr>
        <w:t>Directive 2014/60/EU: A New Legal Framework for Ensuring the Return of Cultural Objects within the</w:t>
      </w:r>
      <w:r>
        <w:rPr>
          <w:rFonts w:ascii="Times" w:hAnsi="Times"/>
          <w:lang w:val="fr-FR"/>
        </w:rPr>
        <w:t xml:space="preserve"> European Union.</w:t>
      </w:r>
      <w:r w:rsidRPr="002A2AA5">
        <w:rPr>
          <w:rFonts w:ascii="Times" w:hAnsi="Times"/>
          <w:lang w:val="fr-FR"/>
        </w:rPr>
        <w:t xml:space="preserve"> Santander Art &amp; Culture Law Review</w:t>
      </w:r>
      <w:r>
        <w:rPr>
          <w:rFonts w:ascii="Times" w:hAnsi="Times"/>
          <w:lang w:val="fr-FR"/>
        </w:rPr>
        <w:t>, v. 2, 2016,</w:t>
      </w:r>
      <w:r w:rsidRPr="002A2AA5">
        <w:rPr>
          <w:rFonts w:ascii="Times" w:hAnsi="Times"/>
          <w:lang w:val="fr-FR"/>
        </w:rPr>
        <w:t xml:space="preserve"> pp. 27-34</w:t>
      </w:r>
      <w:r w:rsidRPr="002A2AA5">
        <w:rPr>
          <w:rFonts w:ascii="Times" w:hAnsi="Times"/>
          <w:lang w:val="fr-FR"/>
        </w:rPr>
        <w:t>, p. 32.</w:t>
      </w:r>
    </w:p>
  </w:footnote>
  <w:footnote w:id="78">
    <w:p w14:paraId="33C91330" w14:textId="41D2E5C6" w:rsidR="00B45B2E" w:rsidRPr="00844F8B"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proofErr w:type="gramStart"/>
      <w:r w:rsidRPr="004328CA">
        <w:rPr>
          <w:rFonts w:ascii="Times New Roman" w:eastAsia="Times New Roman" w:hAnsi="Times New Roman"/>
          <w:lang w:val="en-US"/>
        </w:rPr>
        <w:t xml:space="preserve">KLARÉN, P. </w:t>
      </w:r>
      <w:r w:rsidRPr="004328CA">
        <w:rPr>
          <w:rFonts w:ascii="Times New Roman" w:eastAsia="Times New Roman" w:hAnsi="Times New Roman"/>
          <w:b/>
          <w:bCs/>
          <w:lang w:val="en-US"/>
        </w:rPr>
        <w:t>Nación y sociedad en la historia del Peru</w:t>
      </w:r>
      <w:r w:rsidRPr="004328CA">
        <w:rPr>
          <w:rFonts w:ascii="Times New Roman" w:eastAsia="Times New Roman" w:hAnsi="Times New Roman"/>
          <w:lang w:val="en-US"/>
        </w:rPr>
        <w:t>.</w:t>
      </w:r>
      <w:proofErr w:type="gramEnd"/>
      <w:r w:rsidRPr="004328CA">
        <w:rPr>
          <w:rFonts w:ascii="Times New Roman" w:eastAsia="Times New Roman" w:hAnsi="Times New Roman"/>
          <w:lang w:val="en-US"/>
        </w:rPr>
        <w:t xml:space="preserve"> Lima: Instituto de Estudios Peruanos, 2008</w:t>
      </w:r>
      <w:r w:rsidRPr="004328CA">
        <w:rPr>
          <w:rFonts w:ascii="Times New Roman" w:hAnsi="Times New Roman"/>
        </w:rPr>
        <w:t>, p. 305.</w:t>
      </w:r>
    </w:p>
  </w:footnote>
  <w:footnote w:id="79">
    <w:p w14:paraId="0CC66327" w14:textId="72121775"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201</w:t>
      </w:r>
      <w:r w:rsidRPr="003D5CD1">
        <w:rPr>
          <w:rFonts w:ascii="Times New Roman" w:hAnsi="Times New Roman"/>
        </w:rPr>
        <w:t>.</w:t>
      </w:r>
    </w:p>
  </w:footnote>
  <w:footnote w:id="80">
    <w:p w14:paraId="1D3687F4" w14:textId="0DB02575"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201</w:t>
      </w:r>
      <w:r w:rsidRPr="003D5CD1">
        <w:rPr>
          <w:rFonts w:ascii="Times New Roman" w:hAnsi="Times New Roman"/>
        </w:rPr>
        <w:t>.</w:t>
      </w:r>
    </w:p>
  </w:footnote>
  <w:footnote w:id="81">
    <w:p w14:paraId="4BE96F8C" w14:textId="2574E4EA"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BINGHAM Urged Yale to Return Machu Picchu Relics to Peru. </w:t>
      </w:r>
      <w:proofErr w:type="gramStart"/>
      <w:r w:rsidRPr="00CF1CC8">
        <w:rPr>
          <w:rFonts w:ascii="Times New Roman" w:eastAsia="Times New Roman" w:hAnsi="Times New Roman"/>
          <w:b/>
          <w:bCs/>
          <w:sz w:val="20"/>
          <w:szCs w:val="20"/>
          <w:lang w:val="en-US"/>
        </w:rPr>
        <w:t>Latin American Herald Tribune</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Disponível em </w:t>
      </w:r>
      <w:hyperlink r:id="rId31" w:history="1">
        <w:r w:rsidRPr="003D5CD1">
          <w:rPr>
            <w:rStyle w:val="Hyperlink"/>
            <w:rFonts w:ascii="Times New Roman" w:eastAsia="Times New Roman" w:hAnsi="Times New Roman"/>
            <w:sz w:val="20"/>
            <w:szCs w:val="20"/>
            <w:lang w:val="en-US"/>
          </w:rPr>
          <w:t>http://www.laht.com/article.asp?CategoryId=14095&amp;ArticleId=331337</w:t>
        </w:r>
      </w:hyperlink>
      <w:r w:rsidRPr="00CF1CC8">
        <w:rPr>
          <w:rFonts w:ascii="Times New Roman" w:eastAsia="Times New Roman" w:hAnsi="Times New Roman"/>
          <w:sz w:val="20"/>
          <w:szCs w:val="20"/>
          <w:lang w:val="en-US"/>
        </w:rPr>
        <w:t xml:space="preserve"> Acesso em 04</w:t>
      </w:r>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jun. 2013.</w:t>
      </w:r>
    </w:p>
  </w:footnote>
  <w:footnote w:id="82">
    <w:p w14:paraId="1382C355" w14:textId="71B1E870"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4328CA">
        <w:rPr>
          <w:rFonts w:ascii="Times New Roman" w:hAnsi="Times New Roman"/>
          <w:lang w:val="en-US"/>
        </w:rPr>
        <w:t>, p. 202.</w:t>
      </w:r>
    </w:p>
  </w:footnote>
  <w:footnote w:id="83">
    <w:p w14:paraId="42CDC250" w14:textId="3CE457B4"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lang w:val="en-US"/>
        </w:rPr>
        <w:t>Duke Journal Comparative and International Law</w:t>
      </w:r>
      <w:r w:rsidRPr="004328CA">
        <w:rPr>
          <w:rFonts w:ascii="Times New Roman" w:eastAsia="Times New Roman" w:hAnsi="Times New Roman"/>
          <w:lang w:val="en-US"/>
        </w:rPr>
        <w:t>. v. 19, 2006, pp.199-221</w:t>
      </w:r>
      <w:r w:rsidRPr="00844F8B">
        <w:rPr>
          <w:rFonts w:ascii="Times New Roman" w:hAnsi="Times New Roman"/>
          <w:lang w:val="en-US"/>
        </w:rPr>
        <w:t>, p. 203.</w:t>
      </w:r>
    </w:p>
  </w:footnote>
  <w:footnote w:id="84">
    <w:p w14:paraId="40665D48" w14:textId="6949DE0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YALE. </w:t>
      </w:r>
      <w:proofErr w:type="gramStart"/>
      <w:r w:rsidRPr="00CF1CC8">
        <w:rPr>
          <w:rFonts w:ascii="Times New Roman" w:eastAsia="Times New Roman" w:hAnsi="Times New Roman"/>
          <w:sz w:val="20"/>
          <w:szCs w:val="20"/>
          <w:lang w:val="en-US"/>
        </w:rPr>
        <w:t>Statement from Yale University Regarding Machu Picchu Archaeological Materials.</w:t>
      </w:r>
      <w:proofErr w:type="gramEnd"/>
      <w:r w:rsidRPr="00CF1CC8">
        <w:rPr>
          <w:rFonts w:ascii="Times New Roman" w:eastAsia="Times New Roman" w:hAnsi="Times New Roman"/>
          <w:b/>
          <w:bCs/>
          <w:sz w:val="20"/>
          <w:szCs w:val="20"/>
          <w:lang w:val="en-US"/>
        </w:rPr>
        <w:t xml:space="preserve"> Yale News.</w:t>
      </w:r>
      <w:r w:rsidRPr="00CF1CC8">
        <w:rPr>
          <w:rFonts w:ascii="Times New Roman" w:eastAsia="Times New Roman" w:hAnsi="Times New Roman"/>
          <w:bCs/>
          <w:sz w:val="20"/>
          <w:szCs w:val="20"/>
          <w:lang w:val="en-US"/>
        </w:rPr>
        <w:t xml:space="preserve"> 21 </w:t>
      </w:r>
      <w:proofErr w:type="gramStart"/>
      <w:r w:rsidRPr="00CF1CC8">
        <w:rPr>
          <w:rFonts w:ascii="Times New Roman" w:eastAsia="Times New Roman" w:hAnsi="Times New Roman"/>
          <w:bCs/>
          <w:sz w:val="20"/>
          <w:szCs w:val="20"/>
          <w:lang w:val="en-US"/>
        </w:rPr>
        <w:t>nov</w:t>
      </w:r>
      <w:proofErr w:type="gramEnd"/>
      <w:r w:rsidRPr="00CF1CC8">
        <w:rPr>
          <w:rFonts w:ascii="Times New Roman" w:eastAsia="Times New Roman" w:hAnsi="Times New Roman"/>
          <w:bCs/>
          <w:sz w:val="20"/>
          <w:szCs w:val="20"/>
          <w:lang w:val="en-US"/>
        </w:rPr>
        <w:t xml:space="preserve">. 2010. </w:t>
      </w:r>
      <w:r w:rsidRPr="004328CA">
        <w:rPr>
          <w:rFonts w:ascii="Times New Roman" w:eastAsia="Times New Roman" w:hAnsi="Times New Roman"/>
          <w:sz w:val="20"/>
          <w:szCs w:val="20"/>
          <w:lang w:val="en-US"/>
        </w:rPr>
        <w:t xml:space="preserve">Disponível em: </w:t>
      </w:r>
      <w:hyperlink r:id="rId32" w:history="1">
        <w:r w:rsidRPr="003D5CD1">
          <w:rPr>
            <w:rStyle w:val="Hyperlink"/>
            <w:rFonts w:ascii="Times New Roman" w:eastAsia="Times New Roman" w:hAnsi="Times New Roman"/>
            <w:sz w:val="20"/>
            <w:szCs w:val="20"/>
            <w:lang w:val="en-US"/>
          </w:rPr>
          <w:t>http://news.yale.edu/2010/11/21/statement-yale-university-regarding-machu-picchu-archaeological-materials</w:t>
        </w:r>
      </w:hyperlink>
      <w:r w:rsidRPr="00CF1CC8">
        <w:rPr>
          <w:rFonts w:ascii="Times New Roman" w:eastAsia="Times New Roman" w:hAnsi="Times New Roman"/>
          <w:sz w:val="20"/>
          <w:szCs w:val="20"/>
          <w:lang w:val="en-US"/>
        </w:rPr>
        <w:t xml:space="preserve"> Acesso em: 04</w:t>
      </w:r>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jun. 2013.</w:t>
      </w:r>
    </w:p>
  </w:footnote>
  <w:footnote w:id="85">
    <w:p w14:paraId="6DA8775D" w14:textId="6D51611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ESTADOS UNIDOS DA AMÉRICA. Republic of Peru v. Yale University, No. 1:08-CV-02109, Original Complaint, 5 dez. 2008. Disponível em: </w:t>
      </w:r>
      <w:hyperlink r:id="rId33"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86">
    <w:p w14:paraId="2E48F9C1" w14:textId="03423E29"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ESTADOS UNIDOS DA AMÉRICA. Republic of Peru v. Yale University, No. 1:08-CV-02109, Original Complaint, 5 dez. 2008. Dispon</w:t>
      </w:r>
      <w:r w:rsidRPr="004328CA">
        <w:rPr>
          <w:rFonts w:ascii="Times New Roman" w:eastAsia="Times New Roman" w:hAnsi="Times New Roman"/>
          <w:sz w:val="20"/>
          <w:szCs w:val="20"/>
          <w:lang w:val="en-US"/>
        </w:rPr>
        <w:t xml:space="preserve">ível em: </w:t>
      </w:r>
      <w:hyperlink r:id="rId34"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87">
    <w:p w14:paraId="3C6C58B8" w14:textId="1E0F6BF1"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ESTADOS UNIDOS DA AMÉRICA. Republic of Peru v. Yale University, No. 1:08-CV-02109, Original Complaint, 5 dez. 2008. Disponível em: </w:t>
      </w:r>
      <w:hyperlink r:id="rId35"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88">
    <w:p w14:paraId="4C600CA3" w14:textId="67B0706B"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ESTADOS UNIDOS DA AMÉRICA. Republic of Peru v. Yale University, No. 1:08-CV-02109, Original Complaint, 5 dez. 2008. Disponível</w:t>
      </w:r>
      <w:r w:rsidRPr="004328CA">
        <w:rPr>
          <w:rFonts w:ascii="Times New Roman" w:eastAsia="Times New Roman" w:hAnsi="Times New Roman"/>
          <w:sz w:val="20"/>
          <w:szCs w:val="20"/>
          <w:lang w:val="en-US"/>
        </w:rPr>
        <w:t xml:space="preserve"> em: </w:t>
      </w:r>
      <w:hyperlink r:id="rId36" w:history="1">
        <w:r w:rsidRPr="003D5CD1">
          <w:rPr>
            <w:rStyle w:val="Hyperlink"/>
            <w:rFonts w:ascii="Times New Roman" w:eastAsia="Times New Roman" w:hAnsi="Times New Roman"/>
            <w:sz w:val="20"/>
            <w:szCs w:val="20"/>
            <w:lang w:val="en-US"/>
          </w:rPr>
          <w:t>http://law.justia.com/cases/federal/district-courts/district-of-columbia/dcdce/1:2008cv02109/134251/21/</w:t>
        </w:r>
      </w:hyperlink>
      <w:r w:rsidRPr="00CF1CC8">
        <w:rPr>
          <w:rFonts w:ascii="Times New Roman" w:eastAsia="Times New Roman" w:hAnsi="Times New Roman"/>
          <w:sz w:val="20"/>
          <w:szCs w:val="20"/>
          <w:lang w:val="en-US"/>
        </w:rPr>
        <w:t xml:space="preserve"> Acesso em: 17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89">
    <w:p w14:paraId="0CA3C095" w14:textId="7A97F1CE"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PERU. Decreto de 2 Set. 1911. </w:t>
      </w:r>
    </w:p>
  </w:footnote>
  <w:footnote w:id="90">
    <w:p w14:paraId="1A93787E" w14:textId="39476BC7"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PERU. Decreto de 31 </w:t>
      </w:r>
      <w:proofErr w:type="gramStart"/>
      <w:r w:rsidRPr="00CF1CC8">
        <w:rPr>
          <w:rFonts w:ascii="Times New Roman" w:eastAsia="Times New Roman" w:hAnsi="Times New Roman"/>
          <w:sz w:val="20"/>
          <w:szCs w:val="20"/>
          <w:lang w:val="en-US"/>
        </w:rPr>
        <w:t>Out</w:t>
      </w:r>
      <w:proofErr w:type="gramEnd"/>
      <w:r w:rsidRPr="00CF1CC8">
        <w:rPr>
          <w:rFonts w:ascii="Times New Roman" w:eastAsia="Times New Roman" w:hAnsi="Times New Roman"/>
          <w:sz w:val="20"/>
          <w:szCs w:val="20"/>
          <w:lang w:val="en-US"/>
        </w:rPr>
        <w:t>. 1912.</w:t>
      </w:r>
    </w:p>
  </w:footnote>
  <w:footnote w:id="91">
    <w:p w14:paraId="00B2E925" w14:textId="656C08A3"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PERU. Decreto de 14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1916.</w:t>
      </w:r>
    </w:p>
  </w:footnote>
  <w:footnote w:id="92">
    <w:p w14:paraId="6DC5963A" w14:textId="5EC71459"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proofErr w:type="gramStart"/>
      <w:r w:rsidRPr="00CF1CC8">
        <w:rPr>
          <w:rFonts w:ascii="Times New Roman" w:eastAsia="Times New Roman" w:hAnsi="Times New Roman"/>
          <w:sz w:val="20"/>
          <w:szCs w:val="20"/>
          <w:lang w:val="en-US"/>
        </w:rPr>
        <w:t>CHECHI, Alessandro; AUFSEESER, Liora; RENOLD, Marc-André</w:t>
      </w:r>
      <w:r>
        <w:rPr>
          <w:rFonts w:ascii="Times New Roman" w:eastAsia="Times New Roman" w:hAnsi="Times New Roman"/>
          <w:sz w:val="20"/>
          <w:szCs w:val="20"/>
          <w:lang w:val="en-US"/>
        </w:rPr>
        <w:t>.</w:t>
      </w:r>
      <w:proofErr w:type="gramEnd"/>
      <w:r w:rsidRPr="00CF1CC8">
        <w:rPr>
          <w:rFonts w:ascii="Times New Roman" w:eastAsia="Times New Roman" w:hAnsi="Times New Roman"/>
          <w:sz w:val="20"/>
          <w:szCs w:val="20"/>
          <w:lang w:val="en-US"/>
        </w:rPr>
        <w:t xml:space="preserve"> </w:t>
      </w:r>
      <w:proofErr w:type="gramStart"/>
      <w:r w:rsidRPr="00CF1CC8">
        <w:rPr>
          <w:rFonts w:ascii="Times New Roman" w:eastAsia="Times New Roman" w:hAnsi="Times New Roman"/>
          <w:sz w:val="20"/>
          <w:szCs w:val="20"/>
          <w:lang w:val="en-US"/>
        </w:rPr>
        <w:t>Case Machu Picchu Collection – Peru and Yale University</w:t>
      </w:r>
      <w:r>
        <w:rPr>
          <w:rFonts w:ascii="Times New Roman" w:eastAsia="Times New Roman" w:hAnsi="Times New Roman"/>
          <w:sz w:val="20"/>
          <w:szCs w:val="20"/>
          <w:lang w:val="en-US"/>
        </w:rPr>
        <w:t>.</w:t>
      </w:r>
      <w:proofErr w:type="gramEnd"/>
      <w:r w:rsidRPr="00CF1CC8">
        <w:rPr>
          <w:rFonts w:ascii="Times New Roman" w:eastAsia="Times New Roman" w:hAnsi="Times New Roman"/>
          <w:sz w:val="20"/>
          <w:szCs w:val="20"/>
          <w:lang w:val="en-US"/>
        </w:rPr>
        <w:t xml:space="preserve"> </w:t>
      </w:r>
      <w:r w:rsidRPr="00844F8B">
        <w:rPr>
          <w:rFonts w:ascii="Times New Roman" w:eastAsia="Times New Roman" w:hAnsi="Times New Roman"/>
          <w:b/>
          <w:bCs/>
          <w:sz w:val="20"/>
          <w:szCs w:val="20"/>
          <w:lang w:val="en-US"/>
        </w:rPr>
        <w:t>Platform ArThemis</w:t>
      </w:r>
      <w:r w:rsidRPr="004328CA">
        <w:rPr>
          <w:rFonts w:ascii="Times New Roman" w:eastAsia="Times New Roman" w:hAnsi="Times New Roman"/>
          <w:sz w:val="20"/>
          <w:szCs w:val="20"/>
          <w:lang w:val="en-US"/>
        </w:rPr>
        <w:t xml:space="preserve">. Disponível em: </w:t>
      </w:r>
      <w:hyperlink r:id="rId37" w:history="1">
        <w:r w:rsidRPr="00D75C48">
          <w:rPr>
            <w:rStyle w:val="Hyperlink"/>
            <w:rFonts w:ascii="Times New Roman" w:eastAsia="Times New Roman" w:hAnsi="Times New Roman"/>
            <w:sz w:val="20"/>
            <w:szCs w:val="20"/>
            <w:lang w:val="en-US"/>
          </w:rPr>
          <w:t>http://unige.ch/art-adr</w:t>
        </w:r>
      </w:hyperlink>
      <w:r>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Acesso em: 21 out. 2012.</w:t>
      </w:r>
    </w:p>
  </w:footnote>
  <w:footnote w:id="93">
    <w:p w14:paraId="54636E37" w14:textId="086C68EF" w:rsidR="00B45B2E" w:rsidRPr="00CF1CC8"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McINTOSH, Molly L. Exploring Machu Picchu: an Analysis of the legal and ethical issues surrounding the repatriation of cultural property. </w:t>
      </w:r>
      <w:r w:rsidRPr="004328CA">
        <w:rPr>
          <w:rFonts w:ascii="Times New Roman" w:eastAsia="Times New Roman" w:hAnsi="Times New Roman"/>
          <w:b/>
          <w:bCs/>
          <w:sz w:val="20"/>
          <w:szCs w:val="20"/>
          <w:lang w:val="en-US"/>
        </w:rPr>
        <w:t>Duke Journal Comparative and International Law</w:t>
      </w:r>
      <w:r w:rsidRPr="004328CA">
        <w:rPr>
          <w:rFonts w:ascii="Times New Roman" w:eastAsia="Times New Roman" w:hAnsi="Times New Roman"/>
          <w:sz w:val="20"/>
          <w:szCs w:val="20"/>
          <w:lang w:val="en-US"/>
        </w:rPr>
        <w:t>. v. 19, 2006, pp. 199-221</w:t>
      </w:r>
      <w:r w:rsidRPr="004328CA">
        <w:rPr>
          <w:rFonts w:ascii="Times New Roman" w:hAnsi="Times New Roman"/>
          <w:sz w:val="20"/>
          <w:szCs w:val="20"/>
          <w:lang w:val="en-US"/>
        </w:rPr>
        <w:t>, p. 215</w:t>
      </w:r>
      <w:proofErr w:type="gramStart"/>
      <w:r w:rsidRPr="004328CA">
        <w:rPr>
          <w:rFonts w:ascii="Times New Roman" w:hAnsi="Times New Roman"/>
          <w:sz w:val="20"/>
          <w:szCs w:val="20"/>
          <w:lang w:val="en-US"/>
        </w:rPr>
        <w:t>;</w:t>
      </w:r>
      <w:proofErr w:type="gramEnd"/>
      <w:r w:rsidRPr="004328CA">
        <w:rPr>
          <w:rFonts w:ascii="Times New Roman" w:hAnsi="Times New Roman"/>
          <w:sz w:val="20"/>
          <w:szCs w:val="20"/>
          <w:lang w:val="en-US"/>
        </w:rPr>
        <w:t xml:space="preserve"> </w:t>
      </w:r>
      <w:r w:rsidRPr="004328CA">
        <w:rPr>
          <w:rFonts w:ascii="Times New Roman" w:eastAsia="Times New Roman" w:hAnsi="Times New Roman"/>
          <w:sz w:val="20"/>
          <w:szCs w:val="20"/>
          <w:lang w:val="en-US"/>
        </w:rPr>
        <w:t xml:space="preserve">YALE. Memorandum of Understanding Regarding the UNSAAC-Yale University International Center for the Study of Machu Picchu and Inca Culture Online: Disponível em: </w:t>
      </w:r>
      <w:hyperlink r:id="rId38" w:history="1">
        <w:dir w:val="ltr">
          <w:r w:rsidRPr="003D5CD1">
            <w:rPr>
              <w:rFonts w:ascii="Times New Roman" w:eastAsia="Times New Roman" w:hAnsi="Times New Roman"/>
              <w:sz w:val="20"/>
              <w:szCs w:val="20"/>
              <w:lang w:val="en-US"/>
            </w:rPr>
            <w:t>https://plone.unige.ch/art-adr/cases-affaires/machu-picchu-collection-2013-peru-and-yale-university/memorandum-of-understanding-between-the-government-of-peru-and-yale-university-11-february-2011/at_download/fil</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00B34D3A">
            <w:t>‬</w:t>
          </w:r>
          <w:r w:rsidR="00E434F2">
            <w:t>‬</w:t>
          </w:r>
          <w:r w:rsidR="009A6159">
            <w:t>‬</w:t>
          </w:r>
          <w:r w:rsidR="002A2AA5">
            <w:t>‬</w:t>
          </w:r>
        </w:dir>
      </w:hyperlink>
      <w:dir w:val="ltr">
        <w:r w:rsidRPr="00CF1CC8">
          <w:rPr>
            <w:rFonts w:ascii="Times New Roman" w:eastAsia="Times New Roman" w:hAnsi="Times New Roman"/>
            <w:sz w:val="20"/>
            <w:szCs w:val="20"/>
            <w:lang w:val="en-US"/>
          </w:rPr>
          <w:t>e</w:t>
        </w:r>
        <w:r w:rsidRPr="00CF1CC8">
          <w:rPr>
            <w:rFonts w:ascii="Adobe Arabic" w:eastAsia="Times New Roman" w:hAnsi="Adobe Arabic" w:cs="Adobe Arabic"/>
            <w:sz w:val="20"/>
            <w:szCs w:val="20"/>
            <w:lang w:val="en-US"/>
          </w:rPr>
          <w:t>‬</w:t>
        </w:r>
        <w:r w:rsidRPr="004328CA">
          <w:rPr>
            <w:rFonts w:ascii="Times New Roman" w:eastAsia="Times New Roman" w:hAnsi="Times New Roman"/>
            <w:sz w:val="20"/>
            <w:szCs w:val="20"/>
            <w:lang w:val="en-US"/>
          </w:rPr>
          <w:t xml:space="preserve"> Acesso em: 05 jul. 2013</w:t>
        </w:r>
        <w:proofErr w:type="gramStart"/>
        <w:r w:rsidRPr="004328CA">
          <w:rPr>
            <w:rFonts w:ascii="Times New Roman" w:eastAsia="Times New Roman" w:hAnsi="Times New Roman"/>
            <w:sz w:val="20"/>
            <w:szCs w:val="20"/>
            <w:lang w:val="en-US"/>
          </w:rPr>
          <w:t>.</w:t>
        </w:r>
        <w:r w:rsidRPr="004328CA">
          <w:rPr>
            <w:rFonts w:ascii="Adobe Arabic" w:hAnsi="Adobe Arabic" w:cs="Adobe Arabic"/>
            <w:sz w:val="20"/>
            <w:szCs w:val="20"/>
          </w:rPr>
          <w:t>‬</w:t>
        </w:r>
        <w:proofErr w:type="gramEnd"/>
        <w:r w:rsidRPr="004328CA">
          <w:rPr>
            <w:rFonts w:ascii="Adobe Arabic" w:hAnsi="Adobe Arabic" w:cs="Adobe Arabic"/>
            <w:sz w:val="20"/>
            <w:szCs w:val="20"/>
          </w:rPr>
          <w:t>‬</w:t>
        </w:r>
        <w:r w:rsidRPr="004328CA">
          <w:rPr>
            <w:rFonts w:ascii="Adobe Arabic" w:hAnsi="Adobe Arabic" w:cs="Adobe Arabic"/>
            <w:sz w:val="20"/>
            <w:szCs w:val="20"/>
          </w:rPr>
          <w:t>‬</w:t>
        </w:r>
        <w:r w:rsidRPr="004328CA">
          <w:rPr>
            <w:rFonts w:ascii="Adobe Arabic" w:hAnsi="Adobe Arabic" w:cs="Adobe Arabic"/>
            <w:sz w:val="20"/>
            <w:szCs w:val="20"/>
          </w:rPr>
          <w:t>‬</w:t>
        </w:r>
        <w:r w:rsidRPr="004328CA">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Pr="003D5CD1">
          <w:rPr>
            <w:rFonts w:ascii="Adobe Arabic" w:hAnsi="Adobe Arabic" w:cs="Adobe Arabic"/>
            <w:sz w:val="20"/>
            <w:szCs w:val="20"/>
          </w:rPr>
          <w:t>‬</w:t>
        </w:r>
        <w:r w:rsidR="00B34D3A">
          <w:t>‬</w:t>
        </w:r>
        <w:r w:rsidR="00E434F2">
          <w:t>‬</w:t>
        </w:r>
        <w:r w:rsidR="009A6159">
          <w:t>‬</w:t>
        </w:r>
        <w:r w:rsidR="002A2AA5">
          <w:t>‬</w:t>
        </w:r>
      </w:dir>
    </w:p>
  </w:footnote>
  <w:footnote w:id="94">
    <w:p w14:paraId="720523B3" w14:textId="38E35A38" w:rsidR="00B45B2E" w:rsidRPr="004328CA" w:rsidRDefault="00B45B2E" w:rsidP="00930D36">
      <w:pPr>
        <w:widowControl w:val="0"/>
        <w:autoSpaceDE w:val="0"/>
        <w:autoSpaceDN w:val="0"/>
        <w:adjustRightInd w:val="0"/>
        <w:jc w:val="both"/>
        <w:rPr>
          <w:rFonts w:ascii="Times New Roman" w:eastAsia="Times New Roman" w:hAnsi="Times New Roman"/>
          <w:b/>
          <w:bCs/>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CF1CC8">
        <w:rPr>
          <w:rFonts w:ascii="Times New Roman" w:eastAsia="Times New Roman" w:hAnsi="Times New Roman"/>
          <w:sz w:val="20"/>
          <w:szCs w:val="20"/>
          <w:lang w:val="en-US"/>
        </w:rPr>
        <w:t xml:space="preserve">TAYLOR, K. Yale and Peru Sign Accord on Machu Picchu Artifacts. </w:t>
      </w:r>
      <w:proofErr w:type="gramStart"/>
      <w:r w:rsidRPr="004328CA">
        <w:rPr>
          <w:rFonts w:ascii="Times New Roman" w:eastAsia="Times New Roman" w:hAnsi="Times New Roman"/>
          <w:b/>
          <w:bCs/>
          <w:sz w:val="20"/>
          <w:szCs w:val="20"/>
          <w:lang w:val="en-US"/>
        </w:rPr>
        <w:t>New York Times</w:t>
      </w:r>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11 fev. 2011. Disponível em: </w:t>
      </w:r>
      <w:hyperlink r:id="rId39" w:history="1">
        <w:r w:rsidRPr="003D5CD1">
          <w:rPr>
            <w:rStyle w:val="Hyperlink"/>
            <w:rFonts w:ascii="Times New Roman" w:eastAsia="Times New Roman" w:hAnsi="Times New Roman"/>
            <w:sz w:val="20"/>
            <w:szCs w:val="20"/>
            <w:lang w:val="en-US"/>
          </w:rPr>
          <w:t>http://artsbeat.blogs.nytimes.com/2011/02/11/yale-and-peru-sign-accord-on-machu-picchu-artifacts/</w:t>
        </w:r>
      </w:hyperlink>
      <w:r w:rsidRPr="00CF1CC8">
        <w:rPr>
          <w:rFonts w:ascii="Times New Roman" w:eastAsia="Times New Roman" w:hAnsi="Times New Roman"/>
          <w:sz w:val="20"/>
          <w:szCs w:val="20"/>
          <w:lang w:val="en-US"/>
        </w:rPr>
        <w:t xml:space="preserve"> Acesso em: 10 </w:t>
      </w:r>
      <w:proofErr w:type="gramStart"/>
      <w:r w:rsidRPr="00CF1CC8">
        <w:rPr>
          <w:rFonts w:ascii="Times New Roman" w:eastAsia="Times New Roman" w:hAnsi="Times New Roman"/>
          <w:sz w:val="20"/>
          <w:szCs w:val="20"/>
          <w:lang w:val="en-US"/>
        </w:rPr>
        <w:t>jan</w:t>
      </w:r>
      <w:proofErr w:type="gramEnd"/>
      <w:r w:rsidRPr="00CF1CC8">
        <w:rPr>
          <w:rFonts w:ascii="Times New Roman" w:eastAsia="Times New Roman" w:hAnsi="Times New Roman"/>
          <w:sz w:val="20"/>
          <w:szCs w:val="20"/>
          <w:lang w:val="en-US"/>
        </w:rPr>
        <w:t>. 2013.</w:t>
      </w:r>
    </w:p>
  </w:footnote>
  <w:footnote w:id="95">
    <w:p w14:paraId="26745938" w14:textId="7F07BB67" w:rsidR="00B45B2E" w:rsidRPr="00CF1CC8" w:rsidRDefault="00B45B2E" w:rsidP="009E258B">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r w:rsidRPr="004328CA">
        <w:rPr>
          <w:rFonts w:ascii="Times New Roman" w:eastAsia="Times New Roman" w:hAnsi="Times New Roman"/>
          <w:lang w:val="en-US"/>
        </w:rPr>
        <w:t xml:space="preserve">YALE. Memorandum of Understanding Regarding the UNSAAC-Yale University International Center for the Study of Machu Picchu and Inca Culture Online: Disponível em: </w:t>
      </w:r>
      <w:hyperlink r:id="rId40" w:history="1">
        <w:dir w:val="ltr">
          <w:r w:rsidRPr="003D5CD1">
            <w:rPr>
              <w:rFonts w:ascii="Times New Roman" w:eastAsia="Times New Roman" w:hAnsi="Times New Roman"/>
              <w:color w:val="3366FF"/>
              <w:u w:val="single"/>
              <w:lang w:val="en-US"/>
            </w:rPr>
            <w:t>https://plone.unige.ch/art-adr/cases-affaires/machu-picchu-collection-2013-peru-and-yale-university/memorandum-of-understanding-between-the-government-of-peru-and-yale-university-11-february-2011/at_download/fil</w:t>
          </w:r>
          <w:r w:rsidRPr="003D5CD1">
            <w:rPr>
              <w:rFonts w:ascii="Adobe Arabic" w:hAnsi="Adobe Arabic" w:cs="Adobe Arabic"/>
              <w:color w:val="3366FF"/>
              <w:u w:val="single"/>
            </w:rPr>
            <w:t>‬</w:t>
          </w:r>
          <w:r w:rsidRPr="003D5CD1">
            <w:rPr>
              <w:rFonts w:ascii="Adobe Arabic" w:hAnsi="Adobe Arabic" w:cs="Adobe Arabic"/>
              <w:color w:val="3366FF"/>
              <w:u w:val="single"/>
            </w:rPr>
            <w:t>‬</w:t>
          </w:r>
          <w:r w:rsidRPr="003D5CD1">
            <w:rPr>
              <w:rFonts w:ascii="Adobe Arabic" w:hAnsi="Adobe Arabic" w:cs="Adobe Arabic"/>
              <w:color w:val="3366FF"/>
              <w:u w:val="single"/>
            </w:rPr>
            <w:t>‬</w:t>
          </w:r>
          <w:r w:rsidRPr="003D5CD1">
            <w:rPr>
              <w:rFonts w:ascii="Adobe Arabic" w:hAnsi="Adobe Arabic" w:cs="Adobe Arabic"/>
              <w:color w:val="3366FF"/>
              <w:u w:val="single"/>
            </w:rPr>
            <w:t>‬</w:t>
          </w:r>
          <w:r w:rsidR="00B34D3A">
            <w:t>‬</w:t>
          </w:r>
          <w:r w:rsidR="00E434F2">
            <w:t>‬</w:t>
          </w:r>
          <w:r w:rsidR="009A6159">
            <w:t>‬</w:t>
          </w:r>
          <w:r w:rsidR="002A2AA5">
            <w:t>‬</w:t>
          </w:r>
        </w:dir>
      </w:hyperlink>
      <w:r w:rsidRPr="003D5CD1">
        <w:rPr>
          <w:rFonts w:ascii="Times New Roman" w:hAnsi="Times New Roman"/>
          <w:color w:val="3366FF"/>
          <w:u w:val="single"/>
        </w:rPr>
        <w:t>e</w:t>
      </w:r>
      <w:r>
        <w:rPr>
          <w:rFonts w:ascii="Times New Roman" w:hAnsi="Times New Roman"/>
        </w:rPr>
        <w:t xml:space="preserve"> </w:t>
      </w:r>
      <w:r w:rsidRPr="004328CA">
        <w:rPr>
          <w:rFonts w:ascii="Times New Roman" w:eastAsia="Times New Roman" w:hAnsi="Times New Roman"/>
          <w:lang w:val="en-US"/>
        </w:rPr>
        <w:t>Acesso em: 05 jul. 2013</w:t>
      </w:r>
      <w:proofErr w:type="gramStart"/>
      <w:r w:rsidRPr="004328CA">
        <w:rPr>
          <w:rFonts w:ascii="Times New Roman" w:eastAsia="Times New Roman" w:hAnsi="Times New Roman"/>
          <w:lang w:val="en-US"/>
        </w:rPr>
        <w:t>.</w:t>
      </w:r>
      <w:r w:rsidRPr="004328CA">
        <w:rPr>
          <w:rFonts w:ascii="Adobe Arabic" w:hAnsi="Adobe Arabic" w:cs="Adobe Arabic"/>
        </w:rPr>
        <w:t>‬</w:t>
      </w:r>
      <w:proofErr w:type="gramEnd"/>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4328CA">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r w:rsidRPr="003D5CD1">
        <w:rPr>
          <w:rFonts w:ascii="Adobe Arabic" w:hAnsi="Adobe Arabic" w:cs="Adobe Arabic"/>
        </w:rPr>
        <w:t>‬</w:t>
      </w:r>
    </w:p>
  </w:footnote>
  <w:footnote w:id="96">
    <w:p w14:paraId="0ED3DE18" w14:textId="77777777" w:rsidR="00B45B2E" w:rsidRPr="004328CA" w:rsidRDefault="00B45B2E" w:rsidP="00B45B2E">
      <w:pPr>
        <w:pStyle w:val="FootnoteText"/>
        <w:jc w:val="both"/>
        <w:rPr>
          <w:rFonts w:ascii="Times New Roman" w:hAnsi="Times New Roman"/>
          <w:lang w:val="pt-BR"/>
        </w:rPr>
      </w:pPr>
      <w:r w:rsidRPr="00CF1CC8">
        <w:rPr>
          <w:rStyle w:val="FootnoteReference"/>
          <w:rFonts w:ascii="Times New Roman" w:hAnsi="Times New Roman"/>
          <w:lang w:val="en-US"/>
        </w:rPr>
        <w:footnoteRef/>
      </w:r>
      <w:r w:rsidRPr="00CF1CC8">
        <w:rPr>
          <w:rFonts w:ascii="Times New Roman" w:hAnsi="Times New Roman"/>
          <w:lang w:val="en-US"/>
        </w:rPr>
        <w:t xml:space="preserve"> PROTT, L.V. </w:t>
      </w:r>
      <w:r w:rsidRPr="004328CA">
        <w:rPr>
          <w:rFonts w:ascii="Times New Roman" w:hAnsi="Times New Roman"/>
          <w:b/>
          <w:bCs/>
          <w:lang w:val="en-US"/>
        </w:rPr>
        <w:t>Commentary on the Unidroit convention on stolen and illegally exported cultural objects 1995</w:t>
      </w:r>
      <w:r w:rsidRPr="004328CA">
        <w:rPr>
          <w:rFonts w:ascii="Times New Roman" w:hAnsi="Times New Roman"/>
          <w:lang w:val="en-US"/>
        </w:rPr>
        <w:t>. United Kingdom: Institute of Art &amp; Law, 1997.</w:t>
      </w:r>
    </w:p>
  </w:footnote>
  <w:footnote w:id="97">
    <w:p w14:paraId="70FBFFAE" w14:textId="697730DF" w:rsidR="00B45B2E" w:rsidRPr="004328CA" w:rsidRDefault="00B45B2E" w:rsidP="00B45B2E">
      <w:pPr>
        <w:pStyle w:val="FootnoteText"/>
        <w:jc w:val="both"/>
        <w:rPr>
          <w:rFonts w:ascii="Times New Roman" w:hAnsi="Times New Roman"/>
          <w:lang w:val="pt-BR"/>
        </w:rPr>
      </w:pPr>
      <w:r w:rsidRPr="00CF1CC8">
        <w:rPr>
          <w:rStyle w:val="FootnoteReference"/>
          <w:rFonts w:ascii="Times New Roman" w:hAnsi="Times New Roman"/>
          <w:lang w:val="en-US"/>
        </w:rPr>
        <w:footnoteRef/>
      </w:r>
      <w:r w:rsidRPr="00CF1CC8">
        <w:rPr>
          <w:rFonts w:ascii="Times New Roman" w:hAnsi="Times New Roman"/>
          <w:lang w:val="pt-BR"/>
        </w:rPr>
        <w:t xml:space="preserve"> </w:t>
      </w:r>
      <w:r w:rsidRPr="004328CA">
        <w:rPr>
          <w:rFonts w:ascii="Times New Roman" w:hAnsi="Times New Roman"/>
          <w:lang w:val="en-US"/>
        </w:rPr>
        <w:t xml:space="preserve">PROTT, L.V. </w:t>
      </w:r>
      <w:r w:rsidRPr="004328CA">
        <w:rPr>
          <w:rFonts w:ascii="Times New Roman" w:hAnsi="Times New Roman"/>
          <w:b/>
          <w:bCs/>
          <w:lang w:val="en-US"/>
        </w:rPr>
        <w:t>Commentary on the Unidroit convention on stolen and illegally exported cultural objects 1995</w:t>
      </w:r>
      <w:r w:rsidRPr="004328CA">
        <w:rPr>
          <w:rFonts w:ascii="Times New Roman" w:hAnsi="Times New Roman"/>
          <w:lang w:val="en-US"/>
        </w:rPr>
        <w:t xml:space="preserve">. United Kingdom: Institute of Art &amp; Law, 1997, </w:t>
      </w:r>
      <w:r w:rsidRPr="004328CA">
        <w:rPr>
          <w:rFonts w:ascii="Times New Roman" w:hAnsi="Times New Roman"/>
          <w:lang w:val="pt-BR"/>
        </w:rPr>
        <w:t>p. 26-7.</w:t>
      </w:r>
    </w:p>
  </w:footnote>
  <w:footnote w:id="98">
    <w:p w14:paraId="2C472112" w14:textId="182E093D" w:rsidR="00B45B2E" w:rsidRPr="003D5CD1" w:rsidRDefault="00B45B2E" w:rsidP="009E258B">
      <w:pPr>
        <w:widowControl w:val="0"/>
        <w:autoSpaceDE w:val="0"/>
        <w:autoSpaceDN w:val="0"/>
        <w:adjustRightInd w:val="0"/>
        <w:jc w:val="both"/>
        <w:rPr>
          <w:rFonts w:ascii="Times New Roman" w:eastAsia="Times New Roman" w:hAnsi="Times New Roman"/>
          <w:sz w:val="20"/>
          <w:szCs w:val="20"/>
          <w:lang w:val="en-US"/>
        </w:rPr>
      </w:pPr>
      <w:r w:rsidRPr="004328CA">
        <w:rPr>
          <w:rStyle w:val="FootnoteReference"/>
          <w:rFonts w:ascii="Times New Roman" w:hAnsi="Times New Roman"/>
          <w:sz w:val="20"/>
          <w:szCs w:val="20"/>
        </w:rPr>
        <w:footnoteRef/>
      </w:r>
      <w:r w:rsidRPr="00844F8B">
        <w:rPr>
          <w:rFonts w:ascii="Times New Roman" w:hAnsi="Times New Roman"/>
          <w:sz w:val="20"/>
          <w:szCs w:val="20"/>
        </w:rPr>
        <w:t xml:space="preserve"> </w:t>
      </w:r>
      <w:r w:rsidRPr="00844F8B">
        <w:rPr>
          <w:rFonts w:ascii="Times New Roman" w:eastAsia="Times New Roman" w:hAnsi="Times New Roman"/>
          <w:sz w:val="20"/>
          <w:szCs w:val="20"/>
          <w:lang w:val="en-US"/>
        </w:rPr>
        <w:t>SECRETARIADO DA UNIDROIT, Convention on Stolen or</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Illegally Exported</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Cultural</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Objects:</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Explanatory</w:t>
      </w:r>
      <w:r>
        <w:rPr>
          <w:rFonts w:ascii="Times New Roman" w:eastAsia="Times New Roman" w:hAnsi="Times New Roman"/>
          <w:sz w:val="20"/>
          <w:szCs w:val="20"/>
          <w:lang w:val="en-US"/>
        </w:rPr>
        <w:t xml:space="preserve"> </w:t>
      </w:r>
      <w:r w:rsidRPr="00844F8B">
        <w:rPr>
          <w:rFonts w:ascii="Times New Roman" w:eastAsia="Times New Roman" w:hAnsi="Times New Roman"/>
          <w:sz w:val="20"/>
          <w:szCs w:val="20"/>
          <w:lang w:val="en-US"/>
        </w:rPr>
        <w:t xml:space="preserve">Report. Disponível em: </w:t>
      </w:r>
      <w:hyperlink r:id="rId41" w:history="1">
        <w:r w:rsidRPr="003D5CD1">
          <w:rPr>
            <w:rStyle w:val="Hyperlink"/>
            <w:rFonts w:ascii="Times New Roman" w:eastAsia="Times New Roman" w:hAnsi="Times New Roman"/>
            <w:sz w:val="20"/>
            <w:szCs w:val="20"/>
            <w:lang w:val="en-US"/>
          </w:rPr>
          <w:t>http://www.unidroit.org/english/conventions/1995culturalproperty/1995culturalproperty-explanatoryreport-e.pdf</w:t>
        </w:r>
      </w:hyperlink>
      <w:r w:rsidRPr="003D5CD1">
        <w:rPr>
          <w:rFonts w:ascii="Times New Roman" w:eastAsia="Times New Roman" w:hAnsi="Times New Roman"/>
          <w:sz w:val="20"/>
          <w:szCs w:val="20"/>
          <w:lang w:val="en-US"/>
        </w:rPr>
        <w:t xml:space="preserve"> Acesso em: 18 </w:t>
      </w:r>
      <w:proofErr w:type="gramStart"/>
      <w:r w:rsidRPr="003D5CD1">
        <w:rPr>
          <w:rFonts w:ascii="Times New Roman" w:eastAsia="Times New Roman" w:hAnsi="Times New Roman"/>
          <w:sz w:val="20"/>
          <w:szCs w:val="20"/>
          <w:lang w:val="en-US"/>
        </w:rPr>
        <w:t>jan</w:t>
      </w:r>
      <w:proofErr w:type="gramEnd"/>
      <w:r w:rsidRPr="003D5CD1">
        <w:rPr>
          <w:rFonts w:ascii="Times New Roman" w:eastAsia="Times New Roman" w:hAnsi="Times New Roman"/>
          <w:sz w:val="20"/>
          <w:szCs w:val="20"/>
          <w:lang w:val="en-US"/>
        </w:rPr>
        <w:t>. 2013.</w:t>
      </w:r>
    </w:p>
  </w:footnote>
  <w:footnote w:id="99">
    <w:p w14:paraId="1204D35F" w14:textId="4FE5C374" w:rsidR="00B45B2E" w:rsidRPr="003D5CD1" w:rsidRDefault="00B45B2E" w:rsidP="00F75784">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BRASIL. Decreto n</w:t>
      </w:r>
      <w:proofErr w:type="gramStart"/>
      <w:r w:rsidRPr="003D5CD1">
        <w:rPr>
          <w:rFonts w:ascii="Times New Roman" w:eastAsia="Times New Roman" w:hAnsi="Times New Roman"/>
          <w:sz w:val="20"/>
          <w:szCs w:val="20"/>
          <w:lang w:val="en-US"/>
        </w:rPr>
        <w:t>.º</w:t>
      </w:r>
      <w:proofErr w:type="gramEnd"/>
      <w:r w:rsidRPr="003D5CD1">
        <w:rPr>
          <w:rFonts w:ascii="Times New Roman" w:eastAsia="Times New Roman" w:hAnsi="Times New Roman"/>
          <w:sz w:val="20"/>
          <w:szCs w:val="20"/>
          <w:lang w:val="en-US"/>
        </w:rPr>
        <w:t xml:space="preserve"> 3.166, de 14 de Setembro de 1999, Promulga a Convenção da UNIDROIT sobre Bens Culturais Furtados ou Ilicitamente Exportados, concluída em Roma, em 24 de junho de 1995. </w:t>
      </w:r>
    </w:p>
  </w:footnote>
  <w:footnote w:id="100">
    <w:p w14:paraId="72090457" w14:textId="09B08305" w:rsidR="00B45B2E" w:rsidRPr="004328CA" w:rsidRDefault="00B45B2E" w:rsidP="00F75784">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 xml:space="preserve">(Nauru v. Austrália). </w:t>
      </w:r>
      <w:proofErr w:type="gramStart"/>
      <w:r w:rsidRPr="004328CA">
        <w:rPr>
          <w:rFonts w:ascii="Times New Roman" w:eastAsia="Times New Roman" w:hAnsi="Times New Roman"/>
          <w:sz w:val="20"/>
          <w:szCs w:val="20"/>
          <w:lang w:val="en-US"/>
        </w:rPr>
        <w:t>Julgamento de 1992</w:t>
      </w:r>
      <w:r w:rsidRPr="004328CA">
        <w:rPr>
          <w:rFonts w:ascii="Times New Roman" w:hAnsi="Times New Roman"/>
          <w:sz w:val="20"/>
          <w:szCs w:val="20"/>
        </w:rPr>
        <w:t>, para.</w:t>
      </w:r>
      <w:proofErr w:type="gramEnd"/>
      <w:r w:rsidRPr="004328CA">
        <w:rPr>
          <w:rFonts w:ascii="Times New Roman" w:hAnsi="Times New Roman"/>
          <w:sz w:val="20"/>
          <w:szCs w:val="20"/>
        </w:rPr>
        <w:t xml:space="preserve"> 31.</w:t>
      </w:r>
    </w:p>
  </w:footnote>
  <w:footnote w:id="101">
    <w:p w14:paraId="220A6031" w14:textId="77777777" w:rsidR="00B45B2E" w:rsidRPr="004328CA" w:rsidRDefault="00B45B2E" w:rsidP="009F63AB">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 xml:space="preserve">(Nauru v. Austrália). </w:t>
      </w:r>
      <w:proofErr w:type="gramStart"/>
      <w:r w:rsidRPr="004328CA">
        <w:rPr>
          <w:rFonts w:ascii="Times New Roman" w:eastAsia="Times New Roman" w:hAnsi="Times New Roman"/>
          <w:sz w:val="20"/>
          <w:szCs w:val="20"/>
          <w:lang w:val="en-US"/>
        </w:rPr>
        <w:t>Julgamento de 1992</w:t>
      </w:r>
      <w:r w:rsidRPr="004328CA">
        <w:rPr>
          <w:rFonts w:ascii="Times New Roman" w:hAnsi="Times New Roman"/>
          <w:sz w:val="20"/>
          <w:szCs w:val="20"/>
        </w:rPr>
        <w:t>, para.</w:t>
      </w:r>
      <w:proofErr w:type="gramEnd"/>
      <w:r w:rsidRPr="004328CA">
        <w:rPr>
          <w:rFonts w:ascii="Times New Roman" w:hAnsi="Times New Roman"/>
          <w:sz w:val="20"/>
          <w:szCs w:val="20"/>
        </w:rPr>
        <w:t xml:space="preserve"> 32.</w:t>
      </w:r>
    </w:p>
  </w:footnote>
  <w:footnote w:id="102">
    <w:p w14:paraId="2EED0B0C" w14:textId="16D676DF" w:rsidR="00B45B2E" w:rsidRPr="004328CA" w:rsidRDefault="00B45B2E" w:rsidP="009F63AB">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CORTE INTERNACIONAL DE JUSTIÇA. Certain Phosphate Lands in Nauru</w:t>
      </w:r>
      <w:r w:rsidRPr="004328CA" w:rsidDel="00FE42EA">
        <w:rPr>
          <w:rFonts w:ascii="Times New Roman" w:eastAsia="Times New Roman" w:hAnsi="Times New Roman"/>
          <w:sz w:val="20"/>
          <w:szCs w:val="20"/>
          <w:lang w:val="en-US"/>
        </w:rPr>
        <w:t xml:space="preserve"> </w:t>
      </w:r>
      <w:r w:rsidRPr="004328CA">
        <w:rPr>
          <w:rFonts w:ascii="Times New Roman" w:eastAsia="Times New Roman" w:hAnsi="Times New Roman"/>
          <w:sz w:val="20"/>
          <w:szCs w:val="20"/>
          <w:lang w:val="en-US"/>
        </w:rPr>
        <w:t xml:space="preserve">(Nauru v. Austrália). </w:t>
      </w:r>
      <w:proofErr w:type="gramStart"/>
      <w:r w:rsidRPr="004328CA">
        <w:rPr>
          <w:rFonts w:ascii="Times New Roman" w:eastAsia="Times New Roman" w:hAnsi="Times New Roman"/>
          <w:sz w:val="20"/>
          <w:szCs w:val="20"/>
          <w:lang w:val="en-US"/>
        </w:rPr>
        <w:t>Julgamento de 1992</w:t>
      </w:r>
      <w:r w:rsidRPr="004328CA">
        <w:rPr>
          <w:rFonts w:ascii="Times New Roman" w:hAnsi="Times New Roman"/>
          <w:sz w:val="20"/>
          <w:szCs w:val="20"/>
        </w:rPr>
        <w:t>, para.</w:t>
      </w:r>
      <w:proofErr w:type="gramEnd"/>
      <w:r w:rsidRPr="004328CA">
        <w:rPr>
          <w:rFonts w:ascii="Times New Roman" w:hAnsi="Times New Roman"/>
          <w:sz w:val="20"/>
          <w:szCs w:val="20"/>
        </w:rPr>
        <w:t xml:space="preserve"> 34.</w:t>
      </w:r>
    </w:p>
  </w:footnote>
  <w:footnote w:id="103">
    <w:p w14:paraId="3FCB263B" w14:textId="73EE9051" w:rsidR="00B45B2E" w:rsidRPr="003D5CD1" w:rsidRDefault="00B45B2E" w:rsidP="007825D6">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CDI, Draft articles on</w:t>
      </w:r>
      <w:r>
        <w:rPr>
          <w:rFonts w:ascii="Times New Roman" w:hAnsi="Times New Roman"/>
        </w:rPr>
        <w:t xml:space="preserve"> </w:t>
      </w:r>
      <w:r w:rsidRPr="00B45B2E">
        <w:rPr>
          <w:rFonts w:ascii="Times New Roman" w:hAnsi="Times New Roman"/>
        </w:rPr>
        <w:t>Responsibility of States for Internationally Wrongful Acts,</w:t>
      </w:r>
      <w:r>
        <w:rPr>
          <w:rFonts w:ascii="Times New Roman" w:hAnsi="Times New Roman"/>
        </w:rPr>
        <w:t xml:space="preserve"> </w:t>
      </w:r>
      <w:r w:rsidRPr="003D5CD1">
        <w:rPr>
          <w:rFonts w:ascii="Times New Roman" w:hAnsi="Times New Roman"/>
        </w:rPr>
        <w:t xml:space="preserve">with commentaries </w:t>
      </w:r>
      <w:r w:rsidRPr="003D5CD1">
        <w:rPr>
          <w:rFonts w:ascii="Times New Roman" w:hAnsi="Times New Roman"/>
          <w:b/>
        </w:rPr>
        <w:t>Yearbook</w:t>
      </w:r>
      <w:r>
        <w:rPr>
          <w:rFonts w:ascii="Times New Roman" w:hAnsi="Times New Roman"/>
          <w:b/>
        </w:rPr>
        <w:t xml:space="preserve"> </w:t>
      </w:r>
      <w:r w:rsidRPr="00B45B2E">
        <w:rPr>
          <w:rFonts w:ascii="Times New Roman" w:hAnsi="Times New Roman"/>
          <w:b/>
        </w:rPr>
        <w:t>of</w:t>
      </w:r>
      <w:r>
        <w:rPr>
          <w:rFonts w:ascii="Times New Roman" w:hAnsi="Times New Roman"/>
          <w:b/>
        </w:rPr>
        <w:t xml:space="preserve"> </w:t>
      </w:r>
      <w:r w:rsidRPr="00B45B2E">
        <w:rPr>
          <w:rFonts w:ascii="Times New Roman" w:hAnsi="Times New Roman"/>
          <w:b/>
        </w:rPr>
        <w:t>the</w:t>
      </w:r>
      <w:r>
        <w:rPr>
          <w:rFonts w:ascii="Times New Roman" w:hAnsi="Times New Roman"/>
          <w:b/>
        </w:rPr>
        <w:t xml:space="preserve"> </w:t>
      </w:r>
      <w:r w:rsidRPr="00B45B2E">
        <w:rPr>
          <w:rFonts w:ascii="Times New Roman" w:hAnsi="Times New Roman"/>
          <w:b/>
        </w:rPr>
        <w:t>International</w:t>
      </w:r>
      <w:r>
        <w:rPr>
          <w:rFonts w:ascii="Times New Roman" w:hAnsi="Times New Roman"/>
          <w:b/>
        </w:rPr>
        <w:t xml:space="preserve"> </w:t>
      </w:r>
      <w:r w:rsidRPr="00B45B2E">
        <w:rPr>
          <w:rFonts w:ascii="Times New Roman" w:hAnsi="Times New Roman"/>
          <w:b/>
        </w:rPr>
        <w:t>Law</w:t>
      </w:r>
      <w:r>
        <w:rPr>
          <w:rFonts w:ascii="Times New Roman" w:hAnsi="Times New Roman"/>
          <w:b/>
        </w:rPr>
        <w:t xml:space="preserve"> </w:t>
      </w:r>
      <w:r w:rsidRPr="003D5CD1">
        <w:rPr>
          <w:rFonts w:ascii="Times New Roman" w:hAnsi="Times New Roman"/>
          <w:b/>
        </w:rPr>
        <w:t>Commission</w:t>
      </w:r>
      <w:r w:rsidRPr="003D5CD1">
        <w:rPr>
          <w:rFonts w:ascii="Times New Roman" w:hAnsi="Times New Roman"/>
        </w:rPr>
        <w:t>, 2001, vol. II, Part Two, p. 123.</w:t>
      </w:r>
      <w:r w:rsidRPr="00CF1CC8">
        <w:rPr>
          <w:rFonts w:ascii="Times New Roman" w:hAnsi="Times New Roman"/>
        </w:rPr>
        <w:t xml:space="preserve"> </w:t>
      </w:r>
      <w:r>
        <w:rPr>
          <w:rFonts w:ascii="Times New Roman" w:hAnsi="Times New Roman"/>
        </w:rPr>
        <w:t xml:space="preserve">Disponível em: </w:t>
      </w:r>
      <w:hyperlink r:id="rId42" w:history="1">
        <w:r w:rsidRPr="003D5CD1">
          <w:rPr>
            <w:rStyle w:val="Hyperlink"/>
            <w:rFonts w:ascii="Times New Roman" w:hAnsi="Times New Roman"/>
          </w:rPr>
          <w:t>http://legal.un.org/ilc/texts/instruments/english/commentaries/9_6_2001.pdf</w:t>
        </w:r>
      </w:hyperlink>
      <w:r w:rsidRPr="003D5CD1">
        <w:rPr>
          <w:rFonts w:ascii="Times New Roman" w:hAnsi="Times New Roman"/>
        </w:rPr>
        <w:t xml:space="preserve"> </w:t>
      </w:r>
      <w:r>
        <w:rPr>
          <w:rFonts w:ascii="Times New Roman" w:hAnsi="Times New Roman"/>
        </w:rPr>
        <w:t>Acessado em: 0</w:t>
      </w:r>
      <w:r w:rsidRPr="004328CA">
        <w:rPr>
          <w:rFonts w:ascii="Times New Roman" w:hAnsi="Times New Roman"/>
        </w:rPr>
        <w:t>5 jul. 2017</w:t>
      </w:r>
    </w:p>
  </w:footnote>
  <w:footnote w:id="104">
    <w:p w14:paraId="18AF8882" w14:textId="43294F7B"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Pr>
          <w:rFonts w:ascii="Times New Roman" w:hAnsi="Times New Roman"/>
        </w:rPr>
        <w:t xml:space="preserve"> </w:t>
      </w:r>
      <w:r w:rsidRPr="004328CA">
        <w:rPr>
          <w:rFonts w:ascii="Times New Roman" w:eastAsia="Times New Roman" w:hAnsi="Times New Roman"/>
          <w:lang w:val="en-US"/>
        </w:rPr>
        <w:t xml:space="preserve">CORTE INTERNACIONAL DE JUSTIÇA. </w:t>
      </w:r>
      <w:proofErr w:type="gramStart"/>
      <w:r w:rsidRPr="004328CA">
        <w:rPr>
          <w:rFonts w:ascii="Times New Roman" w:eastAsia="Times New Roman" w:hAnsi="Times New Roman"/>
          <w:lang w:val="en-US"/>
        </w:rPr>
        <w:t>Caso sobre algumas terras de Fosfato em Nauru (Nauru v. Austrália).</w:t>
      </w:r>
      <w:proofErr w:type="gramEnd"/>
      <w:r w:rsidRPr="004328CA">
        <w:rPr>
          <w:rFonts w:ascii="Times New Roman" w:eastAsia="Times New Roman" w:hAnsi="Times New Roman"/>
          <w:lang w:val="en-US"/>
        </w:rPr>
        <w:t xml:space="preserve"> </w:t>
      </w:r>
      <w:proofErr w:type="gramStart"/>
      <w:r w:rsidRPr="004328CA">
        <w:rPr>
          <w:rFonts w:ascii="Times New Roman" w:eastAsia="Times New Roman" w:hAnsi="Times New Roman"/>
          <w:lang w:val="en-US"/>
        </w:rPr>
        <w:t>Julgamento de 1992</w:t>
      </w:r>
      <w:r w:rsidRPr="004328CA">
        <w:rPr>
          <w:rFonts w:ascii="Times New Roman" w:hAnsi="Times New Roman"/>
        </w:rPr>
        <w:t>, para.</w:t>
      </w:r>
      <w:proofErr w:type="gramEnd"/>
      <w:r w:rsidRPr="004328CA">
        <w:rPr>
          <w:rFonts w:ascii="Times New Roman" w:hAnsi="Times New Roman"/>
        </w:rPr>
        <w:t xml:space="preserve"> 32.</w:t>
      </w:r>
    </w:p>
  </w:footnote>
  <w:footnote w:id="105">
    <w:p w14:paraId="766EFE28" w14:textId="63F83F3F"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proofErr w:type="gramStart"/>
      <w:r w:rsidRPr="004328CA">
        <w:rPr>
          <w:rFonts w:ascii="Times New Roman" w:eastAsia="Times New Roman" w:hAnsi="Times New Roman"/>
          <w:sz w:val="20"/>
          <w:szCs w:val="20"/>
          <w:lang w:val="en-US"/>
        </w:rPr>
        <w:t>VELIOGLU, Ece; BANDLE, Anne Laure; RENOLD, Marc-André.</w:t>
      </w:r>
      <w:proofErr w:type="gramEnd"/>
      <w:r w:rsidRPr="004328CA">
        <w:rPr>
          <w:rFonts w:ascii="Times New Roman" w:eastAsia="Times New Roman" w:hAnsi="Times New Roman"/>
          <w:sz w:val="20"/>
          <w:szCs w:val="20"/>
          <w:lang w:val="en-US"/>
        </w:rPr>
        <w:t xml:space="preserve"> “Case Troy Gold – Turkey and the University of Pennsylvania Museum of Archaeology and Anthropology,” </w:t>
      </w:r>
      <w:r w:rsidRPr="003D5CD1">
        <w:rPr>
          <w:rFonts w:ascii="Times New Roman" w:eastAsia="Times New Roman" w:hAnsi="Times New Roman"/>
          <w:b/>
          <w:sz w:val="20"/>
          <w:szCs w:val="20"/>
          <w:lang w:val="en-US"/>
        </w:rPr>
        <w:t>Platform ArThemis</w:t>
      </w:r>
      <w:r w:rsidRPr="00CF1CC8">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Disponível em:</w:t>
      </w:r>
      <w:hyperlink r:id="rId43" w:history="1">
        <w:r w:rsidRPr="004328CA">
          <w:rPr>
            <w:rStyle w:val="Hyperlink"/>
            <w:rFonts w:ascii="Times New Roman" w:eastAsia="Times New Roman" w:hAnsi="Times New Roman"/>
            <w:sz w:val="20"/>
            <w:szCs w:val="20"/>
            <w:lang w:val="en-US"/>
          </w:rPr>
          <w:t>https://plone.unige.ch/art-adr/cases-affaires/troy-gold-2013-turkey-and-the-university-of-pennsylvania-museum-of-archaeology-and-anthropology</w:t>
        </w:r>
      </w:hyperlink>
      <w:r w:rsidRPr="00CF1CC8">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 xml:space="preserve">Acessado em: </w:t>
      </w:r>
      <w:r w:rsidRPr="00CF1CC8">
        <w:rPr>
          <w:rFonts w:ascii="Times New Roman" w:eastAsia="Times New Roman" w:hAnsi="Times New Roman"/>
          <w:sz w:val="20"/>
          <w:szCs w:val="20"/>
          <w:lang w:val="en-US"/>
        </w:rPr>
        <w:t xml:space="preserve">07 </w:t>
      </w:r>
      <w:proofErr w:type="gramStart"/>
      <w:r w:rsidRPr="004328CA">
        <w:rPr>
          <w:rFonts w:ascii="Times New Roman" w:eastAsia="Times New Roman" w:hAnsi="Times New Roman"/>
          <w:sz w:val="20"/>
          <w:szCs w:val="20"/>
          <w:lang w:val="en-US"/>
        </w:rPr>
        <w:t>jul</w:t>
      </w:r>
      <w:proofErr w:type="gramEnd"/>
      <w:r w:rsidRPr="004328CA">
        <w:rPr>
          <w:rFonts w:ascii="Times New Roman" w:eastAsia="Times New Roman" w:hAnsi="Times New Roman"/>
          <w:sz w:val="20"/>
          <w:szCs w:val="20"/>
          <w:lang w:val="en-US"/>
        </w:rPr>
        <w:t>. 2017.</w:t>
      </w:r>
    </w:p>
  </w:footnote>
  <w:footnote w:id="106">
    <w:p w14:paraId="43F1FC18" w14:textId="43E7CCC2"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proofErr w:type="gramStart"/>
      <w:r w:rsidRPr="004328CA">
        <w:rPr>
          <w:rFonts w:ascii="Times New Roman" w:eastAsia="Times New Roman" w:hAnsi="Times New Roman"/>
          <w:sz w:val="20"/>
          <w:szCs w:val="20"/>
          <w:lang w:val="en-US"/>
        </w:rPr>
        <w:t>UNIVERSITY OF PENNSYLVANIA.</w:t>
      </w:r>
      <w:proofErr w:type="gramEnd"/>
      <w:r w:rsidRPr="004328CA">
        <w:rPr>
          <w:rFonts w:ascii="Times New Roman" w:eastAsia="Times New Roman" w:hAnsi="Times New Roman"/>
          <w:sz w:val="20"/>
          <w:szCs w:val="20"/>
          <w:lang w:val="en-US"/>
        </w:rPr>
        <w:t xml:space="preserve"> Penn Museum Strengthens Partnership with Turkey, Agrees to Indefinite Term Loan of "Troy Gold". Disponível em: </w:t>
      </w:r>
      <w:hyperlink r:id="rId44" w:history="1">
        <w:r w:rsidRPr="003D5CD1">
          <w:rPr>
            <w:rStyle w:val="Hyperlink"/>
            <w:rFonts w:ascii="Times New Roman" w:eastAsia="Times New Roman" w:hAnsi="Times New Roman"/>
            <w:sz w:val="20"/>
            <w:szCs w:val="20"/>
            <w:lang w:val="en-US"/>
          </w:rPr>
          <w:t>http://www.penn.museum/information/press-room/press-releases-research/771-penn-museum-strengthens-partnership-with-turkey,-agrees-to-indefinite-term-loan-of-troy-gold</w:t>
        </w:r>
      </w:hyperlink>
      <w:r>
        <w:rPr>
          <w:rFonts w:ascii="Times New Roman" w:eastAsia="Times New Roman" w:hAnsi="Times New Roman"/>
          <w:sz w:val="20"/>
          <w:szCs w:val="20"/>
          <w:lang w:val="en-US"/>
        </w:rPr>
        <w:t xml:space="preserve"> </w:t>
      </w:r>
      <w:r w:rsidRPr="00CF1CC8">
        <w:rPr>
          <w:rFonts w:ascii="Times New Roman" w:eastAsia="Times New Roman" w:hAnsi="Times New Roman"/>
          <w:sz w:val="20"/>
          <w:szCs w:val="20"/>
          <w:lang w:val="en-US"/>
        </w:rPr>
        <w:t xml:space="preserve">Acesso em: 14 </w:t>
      </w:r>
      <w:proofErr w:type="gramStart"/>
      <w:r w:rsidRPr="004328CA">
        <w:rPr>
          <w:rFonts w:ascii="Times New Roman" w:eastAsia="Times New Roman" w:hAnsi="Times New Roman"/>
          <w:sz w:val="20"/>
          <w:szCs w:val="20"/>
          <w:lang w:val="en-US"/>
        </w:rPr>
        <w:t>jan</w:t>
      </w:r>
      <w:proofErr w:type="gramEnd"/>
      <w:r w:rsidRPr="004328CA">
        <w:rPr>
          <w:rFonts w:ascii="Times New Roman" w:eastAsia="Times New Roman" w:hAnsi="Times New Roman"/>
          <w:sz w:val="20"/>
          <w:szCs w:val="20"/>
          <w:lang w:val="en-US"/>
        </w:rPr>
        <w:t>. 2013.</w:t>
      </w:r>
    </w:p>
  </w:footnote>
  <w:footnote w:id="107">
    <w:p w14:paraId="3E17A4C3" w14:textId="14863387"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proofErr w:type="gramStart"/>
      <w:r w:rsidRPr="004328CA">
        <w:rPr>
          <w:rFonts w:ascii="Times New Roman" w:eastAsia="Times New Roman" w:hAnsi="Times New Roman"/>
          <w:sz w:val="20"/>
          <w:szCs w:val="20"/>
          <w:lang w:val="en-US"/>
        </w:rPr>
        <w:t>UNIVERSITY OF PENNSYLVANIA.</w:t>
      </w:r>
      <w:proofErr w:type="gramEnd"/>
      <w:r w:rsidRPr="004328CA">
        <w:rPr>
          <w:rFonts w:ascii="Times New Roman" w:eastAsia="Times New Roman" w:hAnsi="Times New Roman"/>
          <w:sz w:val="20"/>
          <w:szCs w:val="20"/>
          <w:lang w:val="en-US"/>
        </w:rPr>
        <w:t xml:space="preserve"> Penn Museum Strengthens Partnership with Turkey, Agrees to Indefinite Term Loan of "Troy Gold". Disponível em: </w:t>
      </w:r>
      <w:hyperlink r:id="rId45" w:history="1">
        <w:r w:rsidRPr="003D5CD1">
          <w:rPr>
            <w:rStyle w:val="Hyperlink"/>
            <w:rFonts w:ascii="Times New Roman" w:eastAsia="Times New Roman" w:hAnsi="Times New Roman"/>
            <w:sz w:val="20"/>
            <w:szCs w:val="20"/>
            <w:lang w:val="en-US"/>
          </w:rPr>
          <w:t>http://www.penn.museum/information/press-room/press-releases-research/771-penn-museum-strengthens-partnership-with-turkey,-agrees-to-indefinite-term-loan-of-troy-gold</w:t>
        </w:r>
      </w:hyperlink>
      <w:r w:rsidRPr="00CF1CC8">
        <w:rPr>
          <w:rFonts w:ascii="Times New Roman" w:eastAsia="Times New Roman" w:hAnsi="Times New Roman"/>
          <w:sz w:val="20"/>
          <w:szCs w:val="20"/>
          <w:lang w:val="en-US"/>
        </w:rPr>
        <w:t xml:space="preserve"> Acesso em:</w:t>
      </w:r>
      <w:r w:rsidRPr="004328CA">
        <w:rPr>
          <w:rFonts w:ascii="Times New Roman" w:eastAsia="Times New Roman" w:hAnsi="Times New Roman"/>
          <w:sz w:val="20"/>
          <w:szCs w:val="20"/>
          <w:lang w:val="en-US"/>
        </w:rPr>
        <w:t xml:space="preserve"> 14 </w:t>
      </w:r>
      <w:proofErr w:type="gramStart"/>
      <w:r w:rsidRPr="004328CA">
        <w:rPr>
          <w:rFonts w:ascii="Times New Roman" w:eastAsia="Times New Roman" w:hAnsi="Times New Roman"/>
          <w:sz w:val="20"/>
          <w:szCs w:val="20"/>
          <w:lang w:val="en-US"/>
        </w:rPr>
        <w:t>jan</w:t>
      </w:r>
      <w:proofErr w:type="gramEnd"/>
      <w:r w:rsidRPr="004328CA">
        <w:rPr>
          <w:rFonts w:ascii="Times New Roman" w:eastAsia="Times New Roman" w:hAnsi="Times New Roman"/>
          <w:sz w:val="20"/>
          <w:szCs w:val="20"/>
          <w:lang w:val="en-US"/>
        </w:rPr>
        <w:t>. 2013.</w:t>
      </w:r>
    </w:p>
  </w:footnote>
  <w:footnote w:id="108">
    <w:p w14:paraId="5A559F3D" w14:textId="1410D024" w:rsidR="00B45B2E" w:rsidRPr="004328CA"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CF1CC8">
        <w:rPr>
          <w:rStyle w:val="FootnoteReference"/>
          <w:rFonts w:ascii="Times New Roman" w:hAnsi="Times New Roman"/>
          <w:sz w:val="20"/>
          <w:szCs w:val="20"/>
        </w:rPr>
        <w:footnoteRef/>
      </w:r>
      <w:r w:rsidRPr="00CF1CC8">
        <w:rPr>
          <w:rFonts w:ascii="Times New Roman" w:hAnsi="Times New Roman"/>
          <w:sz w:val="20"/>
          <w:szCs w:val="20"/>
        </w:rPr>
        <w:t xml:space="preserve"> </w:t>
      </w:r>
      <w:r w:rsidRPr="004328CA">
        <w:rPr>
          <w:rFonts w:ascii="Times New Roman" w:eastAsia="Times New Roman" w:hAnsi="Times New Roman"/>
          <w:sz w:val="20"/>
          <w:szCs w:val="20"/>
          <w:lang w:val="en-US"/>
        </w:rPr>
        <w:t>BASS, G. F. “A Hoard of Trojan and Sumerian Jewelry”</w:t>
      </w:r>
      <w:r w:rsidRPr="004328CA">
        <w:rPr>
          <w:rFonts w:ascii="Times New Roman" w:eastAsia="Times New Roman" w:hAnsi="Times New Roman"/>
          <w:b/>
          <w:bCs/>
          <w:sz w:val="20"/>
          <w:szCs w:val="20"/>
          <w:lang w:val="en-US"/>
        </w:rPr>
        <w:t xml:space="preserve"> American Journal of Archaeology</w:t>
      </w:r>
      <w:r w:rsidRPr="004328CA">
        <w:rPr>
          <w:rFonts w:ascii="Times New Roman" w:eastAsia="Times New Roman" w:hAnsi="Times New Roman"/>
          <w:sz w:val="20"/>
          <w:szCs w:val="20"/>
          <w:lang w:val="en-US"/>
        </w:rPr>
        <w:t xml:space="preserve"> v</w:t>
      </w:r>
      <w:proofErr w:type="gramStart"/>
      <w:r w:rsidRPr="004328CA">
        <w:rPr>
          <w:rFonts w:ascii="Times New Roman" w:eastAsia="Times New Roman" w:hAnsi="Times New Roman"/>
          <w:sz w:val="20"/>
          <w:szCs w:val="20"/>
          <w:lang w:val="en-US"/>
        </w:rPr>
        <w:t>..</w:t>
      </w:r>
      <w:proofErr w:type="gramEnd"/>
      <w:r w:rsidRPr="004328CA">
        <w:rPr>
          <w:rFonts w:ascii="Times New Roman" w:eastAsia="Times New Roman" w:hAnsi="Times New Roman"/>
          <w:sz w:val="20"/>
          <w:szCs w:val="20"/>
          <w:lang w:val="en-US"/>
        </w:rPr>
        <w:t xml:space="preserve"> 74, n. 4, oct., 1970, pp. 335-341</w:t>
      </w:r>
      <w:r w:rsidRPr="004328CA">
        <w:rPr>
          <w:rFonts w:ascii="Times New Roman" w:hAnsi="Times New Roman"/>
          <w:sz w:val="20"/>
          <w:szCs w:val="20"/>
        </w:rPr>
        <w:t>, p. 341.</w:t>
      </w:r>
    </w:p>
  </w:footnote>
  <w:footnote w:id="109">
    <w:p w14:paraId="3BCC4834" w14:textId="7652222E"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proofErr w:type="gramStart"/>
      <w:r w:rsidRPr="004328CA">
        <w:rPr>
          <w:rFonts w:ascii="Times New Roman" w:eastAsia="Times New Roman" w:hAnsi="Times New Roman"/>
          <w:lang w:val="en-US"/>
        </w:rPr>
        <w:t>UNIVERSITY</w:t>
      </w:r>
      <w:r w:rsidRPr="00844F8B">
        <w:rPr>
          <w:rFonts w:ascii="Times New Roman" w:eastAsia="Times New Roman" w:hAnsi="Times New Roman"/>
          <w:lang w:val="en-US"/>
        </w:rPr>
        <w:t xml:space="preserve"> OF PENNSYLVANIA.</w:t>
      </w:r>
      <w:proofErr w:type="gramEnd"/>
      <w:r w:rsidRPr="00844F8B">
        <w:rPr>
          <w:rFonts w:ascii="Times New Roman" w:eastAsia="Times New Roman" w:hAnsi="Times New Roman"/>
          <w:lang w:val="en-US"/>
        </w:rPr>
        <w:t xml:space="preserve"> Penn Museum Strengthens Partnership with Turkey, Agrees to Indefinite Term Loan of "Troy Gold". Disponível em: </w:t>
      </w:r>
      <w:hyperlink r:id="rId46"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w:t>
      </w:r>
      <w:proofErr w:type="gramStart"/>
      <w:r w:rsidRPr="003D5CD1">
        <w:rPr>
          <w:rFonts w:ascii="Times New Roman" w:eastAsia="Times New Roman" w:hAnsi="Times New Roman"/>
          <w:lang w:val="en-US"/>
        </w:rPr>
        <w:t>jan</w:t>
      </w:r>
      <w:proofErr w:type="gramEnd"/>
      <w:r w:rsidRPr="003D5CD1">
        <w:rPr>
          <w:rFonts w:ascii="Times New Roman" w:eastAsia="Times New Roman" w:hAnsi="Times New Roman"/>
          <w:lang w:val="en-US"/>
        </w:rPr>
        <w:t>. 2013.</w:t>
      </w:r>
    </w:p>
  </w:footnote>
  <w:footnote w:id="110">
    <w:p w14:paraId="360BB769" w14:textId="788E2138" w:rsidR="00B45B2E" w:rsidRPr="003D5CD1" w:rsidRDefault="00B45B2E" w:rsidP="00930D36">
      <w:pPr>
        <w:pStyle w:val="FootnoteText"/>
        <w:jc w:val="both"/>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proofErr w:type="gramStart"/>
      <w:r w:rsidRPr="003D5CD1">
        <w:rPr>
          <w:rFonts w:ascii="Times New Roman" w:eastAsia="Times New Roman" w:hAnsi="Times New Roman"/>
          <w:lang w:val="en-US"/>
        </w:rPr>
        <w:t>UNIVERSITY OF PENNSYLVANIA.</w:t>
      </w:r>
      <w:proofErr w:type="gramEnd"/>
      <w:r w:rsidRPr="003D5CD1">
        <w:rPr>
          <w:rFonts w:ascii="Times New Roman" w:eastAsia="Times New Roman" w:hAnsi="Times New Roman"/>
          <w:lang w:val="en-US"/>
        </w:rPr>
        <w:t xml:space="preserve"> Penn Museum Strengthens Partnership with Turkey, Agrees to Indefinite Term Loan of "Troy Gold". Disponível em: </w:t>
      </w:r>
      <w:hyperlink r:id="rId47"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w:t>
      </w:r>
      <w:proofErr w:type="gramStart"/>
      <w:r w:rsidRPr="003D5CD1">
        <w:rPr>
          <w:rFonts w:ascii="Times New Roman" w:eastAsia="Times New Roman" w:hAnsi="Times New Roman"/>
          <w:lang w:val="en-US"/>
        </w:rPr>
        <w:t>jan</w:t>
      </w:r>
      <w:proofErr w:type="gramEnd"/>
      <w:r w:rsidRPr="003D5CD1">
        <w:rPr>
          <w:rFonts w:ascii="Times New Roman" w:eastAsia="Times New Roman" w:hAnsi="Times New Roman"/>
          <w:lang w:val="en-US"/>
        </w:rPr>
        <w:t>. 2013.</w:t>
      </w:r>
    </w:p>
  </w:footnote>
  <w:footnote w:id="111">
    <w:p w14:paraId="2CF5B1BA" w14:textId="4628FC2B" w:rsidR="00B45B2E" w:rsidRPr="004328CA" w:rsidRDefault="00B45B2E" w:rsidP="00930D36">
      <w:pPr>
        <w:pStyle w:val="FootnoteText"/>
        <w:jc w:val="both"/>
        <w:rPr>
          <w:rFonts w:ascii="Times New Roman" w:eastAsia="Times New Roman" w:hAnsi="Times New Roman"/>
          <w:lang w:val="en-US"/>
        </w:rPr>
      </w:pPr>
      <w:r w:rsidRPr="004328CA">
        <w:rPr>
          <w:rStyle w:val="FootnoteReference"/>
          <w:rFonts w:ascii="Times New Roman" w:hAnsi="Times New Roman"/>
        </w:rPr>
        <w:footnoteRef/>
      </w:r>
      <w:r w:rsidRPr="004328CA">
        <w:rPr>
          <w:rFonts w:ascii="Times New Roman" w:hAnsi="Times New Roman"/>
        </w:rPr>
        <w:t xml:space="preserve"> </w:t>
      </w:r>
      <w:proofErr w:type="gramStart"/>
      <w:r w:rsidRPr="004328CA">
        <w:rPr>
          <w:rFonts w:ascii="Times New Roman" w:eastAsia="Times New Roman" w:hAnsi="Times New Roman"/>
          <w:lang w:val="en-US"/>
        </w:rPr>
        <w:t>VELIOGLU, Ece; BANDLE, Anne Laure; RENOLD, Marc-André.</w:t>
      </w:r>
      <w:proofErr w:type="gramEnd"/>
      <w:r w:rsidRPr="004328CA">
        <w:rPr>
          <w:rFonts w:ascii="Times New Roman" w:eastAsia="Times New Roman" w:hAnsi="Times New Roman"/>
          <w:lang w:val="en-US"/>
        </w:rPr>
        <w:t xml:space="preserve"> “Case Troy Gold – Turkey and the University of Pennsylvania Museum of Archaeology and Anthropology,” </w:t>
      </w:r>
      <w:r w:rsidRPr="004328CA">
        <w:rPr>
          <w:rFonts w:ascii="Times New Roman" w:eastAsia="Times New Roman" w:hAnsi="Times New Roman"/>
          <w:b/>
          <w:lang w:val="en-US"/>
        </w:rPr>
        <w:t>Platform ArThemis</w:t>
      </w:r>
      <w:r w:rsidRPr="004328CA">
        <w:rPr>
          <w:rFonts w:ascii="Times New Roman" w:eastAsia="Times New Roman" w:hAnsi="Times New Roman"/>
          <w:lang w:val="en-US"/>
        </w:rPr>
        <w:t xml:space="preserve"> </w:t>
      </w:r>
      <w:r>
        <w:rPr>
          <w:rFonts w:ascii="Times New Roman" w:eastAsia="Times New Roman" w:hAnsi="Times New Roman"/>
          <w:lang w:val="en-US"/>
        </w:rPr>
        <w:t>Disponível em:</w:t>
      </w:r>
      <w:hyperlink r:id="rId48" w:history="1">
        <w:r w:rsidRPr="004328CA">
          <w:rPr>
            <w:rStyle w:val="Hyperlink"/>
            <w:rFonts w:ascii="Times New Roman" w:eastAsia="Times New Roman" w:hAnsi="Times New Roman"/>
            <w:lang w:val="en-US"/>
          </w:rPr>
          <w:t>https://plone.unige.ch/art-adr/cases-affaires/troy-gold-2013-turkey-and-the-university-of-pennsylvania-museum-of-archaeology-and-anthropology</w:t>
        </w:r>
      </w:hyperlink>
      <w:r w:rsidRPr="004328CA">
        <w:rPr>
          <w:rFonts w:ascii="Times New Roman" w:eastAsia="Times New Roman" w:hAnsi="Times New Roman"/>
          <w:lang w:val="en-US"/>
        </w:rPr>
        <w:t xml:space="preserve"> </w:t>
      </w:r>
      <w:r>
        <w:rPr>
          <w:rFonts w:ascii="Times New Roman" w:eastAsia="Times New Roman" w:hAnsi="Times New Roman"/>
          <w:lang w:val="en-US"/>
        </w:rPr>
        <w:t xml:space="preserve">Acessado em: </w:t>
      </w:r>
      <w:r w:rsidRPr="004328CA">
        <w:rPr>
          <w:rFonts w:ascii="Times New Roman" w:eastAsia="Times New Roman" w:hAnsi="Times New Roman"/>
          <w:lang w:val="en-US"/>
        </w:rPr>
        <w:t xml:space="preserve">07 </w:t>
      </w:r>
      <w:proofErr w:type="gramStart"/>
      <w:r w:rsidRPr="004328CA">
        <w:rPr>
          <w:rFonts w:ascii="Times New Roman" w:eastAsia="Times New Roman" w:hAnsi="Times New Roman"/>
          <w:lang w:val="en-US"/>
        </w:rPr>
        <w:t>jul</w:t>
      </w:r>
      <w:proofErr w:type="gramEnd"/>
      <w:r w:rsidRPr="004328CA">
        <w:rPr>
          <w:rFonts w:ascii="Times New Roman" w:eastAsia="Times New Roman" w:hAnsi="Times New Roman"/>
          <w:lang w:val="en-US"/>
        </w:rPr>
        <w:t>. 2017.</w:t>
      </w:r>
    </w:p>
  </w:footnote>
  <w:footnote w:id="112">
    <w:p w14:paraId="6C6E8C7C" w14:textId="31953BCA" w:rsidR="00B45B2E" w:rsidRPr="003D5CD1" w:rsidRDefault="00B45B2E" w:rsidP="00930D36">
      <w:pPr>
        <w:pStyle w:val="FootnoteText"/>
        <w:jc w:val="both"/>
        <w:rPr>
          <w:rFonts w:ascii="Times New Roman" w:hAnsi="Times New Roman"/>
          <w:lang w:val="fr-FR"/>
        </w:rPr>
      </w:pPr>
      <w:r w:rsidRPr="004328CA">
        <w:rPr>
          <w:rStyle w:val="FootnoteReference"/>
          <w:rFonts w:ascii="Times New Roman" w:hAnsi="Times New Roman"/>
        </w:rPr>
        <w:footnoteRef/>
      </w:r>
      <w:r w:rsidRPr="004328CA">
        <w:rPr>
          <w:rFonts w:ascii="Times New Roman" w:hAnsi="Times New Roman"/>
        </w:rPr>
        <w:t xml:space="preserve"> </w:t>
      </w:r>
      <w:proofErr w:type="gramStart"/>
      <w:r w:rsidRPr="004328CA">
        <w:rPr>
          <w:rFonts w:ascii="Times New Roman" w:eastAsia="Times New Roman" w:hAnsi="Times New Roman"/>
          <w:lang w:val="en-US"/>
        </w:rPr>
        <w:t>UNIVERSITY OF PENNSYLVANIA.</w:t>
      </w:r>
      <w:proofErr w:type="gramEnd"/>
      <w:r w:rsidRPr="004328CA">
        <w:rPr>
          <w:rFonts w:ascii="Times New Roman" w:eastAsia="Times New Roman" w:hAnsi="Times New Roman"/>
          <w:lang w:val="en-US"/>
        </w:rPr>
        <w:t xml:space="preserve"> Penn Museum Strengthens Partnership with Turkey, Agrees to Indefinite Term Loan of "Troy Gold". Disponível em: </w:t>
      </w:r>
      <w:hyperlink r:id="rId49" w:history="1">
        <w:r w:rsidRPr="003D5CD1">
          <w:rPr>
            <w:rStyle w:val="Hyperlink"/>
            <w:rFonts w:ascii="Times New Roman" w:eastAsia="Times New Roman" w:hAnsi="Times New Roman"/>
            <w:lang w:val="en-US"/>
          </w:rPr>
          <w:t>http://www.penn.museum/information/press-room/press-releases-research/771-penn-museum-strengthens-partnership-with-turkey,-agrees-to-indefinite-term-loan-of-troy-gold</w:t>
        </w:r>
      </w:hyperlink>
      <w:r w:rsidRPr="003D5CD1">
        <w:rPr>
          <w:rFonts w:ascii="Times New Roman" w:eastAsia="Times New Roman" w:hAnsi="Times New Roman"/>
          <w:lang w:val="en-US"/>
        </w:rPr>
        <w:t xml:space="preserve"> Acesso em: 14 </w:t>
      </w:r>
      <w:proofErr w:type="gramStart"/>
      <w:r w:rsidRPr="003D5CD1">
        <w:rPr>
          <w:rFonts w:ascii="Times New Roman" w:eastAsia="Times New Roman" w:hAnsi="Times New Roman"/>
          <w:lang w:val="en-US"/>
        </w:rPr>
        <w:t>jan</w:t>
      </w:r>
      <w:proofErr w:type="gramEnd"/>
      <w:r w:rsidRPr="003D5CD1">
        <w:rPr>
          <w:rFonts w:ascii="Times New Roman" w:eastAsia="Times New Roman" w:hAnsi="Times New Roman"/>
          <w:lang w:val="en-US"/>
        </w:rPr>
        <w:t>. 2013.</w:t>
      </w:r>
    </w:p>
  </w:footnote>
  <w:footnote w:id="113">
    <w:p w14:paraId="2EF00CC2" w14:textId="61E12C9B"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proofErr w:type="gramStart"/>
      <w:r w:rsidRPr="003D5CD1">
        <w:rPr>
          <w:rFonts w:ascii="Times New Roman" w:eastAsia="Times New Roman" w:hAnsi="Times New Roman"/>
          <w:sz w:val="20"/>
          <w:szCs w:val="20"/>
          <w:lang w:val="en-US"/>
        </w:rPr>
        <w:t>DUMANS, A. Museu Histórico Nacional através dos seus 19 anos de existência.</w:t>
      </w:r>
      <w:proofErr w:type="gramEnd"/>
      <w:r w:rsidRPr="003D5CD1">
        <w:rPr>
          <w:rFonts w:ascii="Times New Roman" w:eastAsia="Times New Roman" w:hAnsi="Times New Roman"/>
          <w:sz w:val="20"/>
          <w:szCs w:val="20"/>
          <w:lang w:val="en-US"/>
        </w:rPr>
        <w:t xml:space="preserve"> </w:t>
      </w:r>
      <w:r w:rsidRPr="003D5CD1">
        <w:rPr>
          <w:rFonts w:ascii="Times New Roman" w:eastAsia="Times New Roman" w:hAnsi="Times New Roman"/>
          <w:b/>
          <w:bCs/>
          <w:sz w:val="20"/>
          <w:szCs w:val="20"/>
          <w:lang w:val="en-US"/>
        </w:rPr>
        <w:t>Anais do Museu Histórico Nacional</w:t>
      </w:r>
      <w:r w:rsidRPr="003D5CD1">
        <w:rPr>
          <w:rFonts w:ascii="Times New Roman" w:eastAsia="Times New Roman" w:hAnsi="Times New Roman"/>
          <w:sz w:val="20"/>
          <w:szCs w:val="20"/>
          <w:lang w:val="en-US"/>
        </w:rPr>
        <w:t>, v.1. Rio de Janeiro: Imprensa Nacional, 1940</w:t>
      </w:r>
      <w:r w:rsidR="00E33D87">
        <w:rPr>
          <w:rFonts w:ascii="Times New Roman" w:hAnsi="Times New Roman"/>
          <w:sz w:val="20"/>
          <w:szCs w:val="20"/>
        </w:rPr>
        <w:t>, p. 215</w:t>
      </w:r>
      <w:r w:rsidRPr="003D5CD1">
        <w:rPr>
          <w:rFonts w:ascii="Times New Roman" w:hAnsi="Times New Roman"/>
          <w:sz w:val="20"/>
          <w:szCs w:val="20"/>
        </w:rPr>
        <w:t>.</w:t>
      </w:r>
    </w:p>
  </w:footnote>
  <w:footnote w:id="114">
    <w:p w14:paraId="45E3A4D2"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 w:val="20"/>
          <w:szCs w:val="20"/>
          <w:lang w:bidi="x-none"/>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b/>
          <w:sz w:val="20"/>
          <w:szCs w:val="20"/>
          <w:lang w:bidi="x-none"/>
        </w:rPr>
        <w:t xml:space="preserve">Regra 38. </w:t>
      </w:r>
      <w:r w:rsidRPr="003D5CD1">
        <w:rPr>
          <w:rFonts w:ascii="Times New Roman" w:eastAsia="Times New Roman" w:hAnsi="Times New Roman"/>
          <w:sz w:val="20"/>
          <w:szCs w:val="20"/>
          <w:lang w:bidi="x-none"/>
        </w:rPr>
        <w:t xml:space="preserve">As partes num conflito devem respeitar os bens culturais: </w:t>
      </w:r>
    </w:p>
    <w:p w14:paraId="4936D472"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 w:val="20"/>
          <w:szCs w:val="20"/>
          <w:lang w:bidi="x-none"/>
        </w:rPr>
      </w:pPr>
      <w:r w:rsidRPr="003D5CD1">
        <w:rPr>
          <w:rFonts w:ascii="Times New Roman" w:eastAsia="Times New Roman" w:hAnsi="Times New Roman"/>
          <w:sz w:val="20"/>
          <w:szCs w:val="20"/>
          <w:lang w:bidi="x-none"/>
        </w:rPr>
        <w:t>A. nas operações militares ter-se-á especial cuidado em não danificar os edifícios dedicados a fins religiosos ou de caridade, ao ensino, às artes ou ciências, bem como monumentos históricos, a não ser que se trate de objectivos (</w:t>
      </w:r>
      <w:r w:rsidRPr="003D5CD1">
        <w:rPr>
          <w:rFonts w:ascii="Times New Roman" w:eastAsia="Times New Roman" w:hAnsi="Times New Roman"/>
          <w:i/>
          <w:sz w:val="20"/>
          <w:szCs w:val="20"/>
          <w:lang w:bidi="x-none"/>
        </w:rPr>
        <w:t>sic</w:t>
      </w:r>
      <w:r w:rsidRPr="003D5CD1">
        <w:rPr>
          <w:rFonts w:ascii="Times New Roman" w:eastAsia="Times New Roman" w:hAnsi="Times New Roman"/>
          <w:sz w:val="20"/>
          <w:szCs w:val="20"/>
          <w:lang w:bidi="x-none"/>
        </w:rPr>
        <w:t xml:space="preserve">) militares. </w:t>
      </w:r>
    </w:p>
    <w:p w14:paraId="5780F02E" w14:textId="77777777"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3D5CD1">
        <w:rPr>
          <w:rFonts w:ascii="Times New Roman" w:hAnsi="Times New Roman"/>
          <w:sz w:val="20"/>
          <w:szCs w:val="20"/>
        </w:rPr>
        <w:t>B. não serão atacados os bens que tenham grande importância para o patrimônio cultural dos povos, salvo em caso de necessidade militar imperiosa.</w:t>
      </w:r>
    </w:p>
    <w:p w14:paraId="088AFB97" w14:textId="6222981D" w:rsidR="00B45B2E" w:rsidRPr="003D5CD1" w:rsidRDefault="00B45B2E" w:rsidP="00930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lang w:val="en-US"/>
        </w:rPr>
      </w:pPr>
      <w:proofErr w:type="gramStart"/>
      <w:r w:rsidRPr="003D5CD1">
        <w:rPr>
          <w:rFonts w:ascii="Times New Roman" w:eastAsia="Times New Roman" w:hAnsi="Times New Roman"/>
          <w:sz w:val="20"/>
          <w:szCs w:val="20"/>
          <w:lang w:val="en-US"/>
        </w:rPr>
        <w:t xml:space="preserve">HENCKAERTS, J-M; DOSWALD-BECK, L. </w:t>
      </w:r>
      <w:r w:rsidRPr="003D5CD1">
        <w:rPr>
          <w:rFonts w:ascii="Times New Roman" w:eastAsia="Times New Roman" w:hAnsi="Times New Roman"/>
          <w:b/>
          <w:bCs/>
          <w:sz w:val="20"/>
          <w:szCs w:val="20"/>
          <w:lang w:val="en-US"/>
        </w:rPr>
        <w:t>Customary Internacional Law</w:t>
      </w:r>
      <w:r w:rsidRPr="003D5CD1">
        <w:rPr>
          <w:rFonts w:ascii="Times New Roman" w:eastAsia="Times New Roman" w:hAnsi="Times New Roman"/>
          <w:sz w:val="20"/>
          <w:szCs w:val="20"/>
          <w:lang w:val="en-US"/>
        </w:rPr>
        <w:t>, v. 2.</w:t>
      </w:r>
      <w:proofErr w:type="gramEnd"/>
      <w:r w:rsidRPr="003D5CD1">
        <w:rPr>
          <w:rFonts w:ascii="Times New Roman" w:eastAsia="Times New Roman" w:hAnsi="Times New Roman"/>
          <w:sz w:val="20"/>
          <w:szCs w:val="20"/>
          <w:lang w:val="en-US"/>
        </w:rPr>
        <w:t xml:space="preserve"> Cambrigde: Cambridge University Press, 2010.</w:t>
      </w:r>
    </w:p>
  </w:footnote>
  <w:footnote w:id="115">
    <w:p w14:paraId="002E07C1" w14:textId="7064E52B"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hAnsi="Times New Roman"/>
          <w:lang w:val="fr-FR"/>
        </w:rPr>
        <w:t>ICRC. Rule 52 Pillage</w:t>
      </w:r>
      <w:r w:rsidRPr="003D5CD1">
        <w:rPr>
          <w:rFonts w:ascii="Times New Roman" w:hAnsi="Times New Roman"/>
          <w:b/>
          <w:lang w:val="fr-FR"/>
        </w:rPr>
        <w:t xml:space="preserve">. </w:t>
      </w:r>
      <w:r>
        <w:rPr>
          <w:rFonts w:ascii="Times New Roman" w:hAnsi="Times New Roman"/>
          <w:lang w:val="fr-FR"/>
        </w:rPr>
        <w:t>Disponível em:</w:t>
      </w:r>
      <w:hyperlink r:id="rId50" w:history="1">
        <w:r w:rsidRPr="003D5CD1">
          <w:rPr>
            <w:rStyle w:val="Hyperlink"/>
            <w:rFonts w:ascii="Times New Roman" w:hAnsi="Times New Roman"/>
            <w:lang w:val="fr-FR"/>
          </w:rPr>
          <w:t>https://ihl-databases.icrc.org/customary-ihl/eng/docs/v1_rul_rule52</w:t>
        </w:r>
      </w:hyperlink>
      <w:r w:rsidRPr="003D5CD1">
        <w:rPr>
          <w:rFonts w:ascii="Times New Roman" w:hAnsi="Times New Roman"/>
          <w:lang w:val="fr-FR"/>
        </w:rPr>
        <w:t xml:space="preserve"> </w:t>
      </w:r>
      <w:r>
        <w:rPr>
          <w:rFonts w:ascii="Times New Roman" w:hAnsi="Times New Roman"/>
          <w:lang w:val="fr-FR"/>
        </w:rPr>
        <w:t xml:space="preserve">Acessado em: </w:t>
      </w:r>
      <w:r w:rsidRPr="003D5CD1">
        <w:rPr>
          <w:rFonts w:ascii="Times New Roman" w:hAnsi="Times New Roman"/>
          <w:lang w:val="fr-FR"/>
        </w:rPr>
        <w:t xml:space="preserve">6 </w:t>
      </w:r>
      <w:r w:rsidRPr="00CF1CC8">
        <w:rPr>
          <w:rFonts w:ascii="Times New Roman" w:hAnsi="Times New Roman"/>
          <w:lang w:val="fr-FR"/>
        </w:rPr>
        <w:t>jul. 2017</w:t>
      </w:r>
      <w:r w:rsidRPr="003D5CD1">
        <w:rPr>
          <w:rFonts w:ascii="Times New Roman" w:hAnsi="Times New Roman"/>
          <w:lang w:val="fr-FR"/>
        </w:rPr>
        <w:t>.</w:t>
      </w:r>
    </w:p>
  </w:footnote>
  <w:footnote w:id="116">
    <w:p w14:paraId="49D480DF" w14:textId="23852974"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Instructions for the Government of Armies of the United States in the Field (Lieber Code). 24 April 1863. In: SCHINDLER, D; TOMAN, J. </w:t>
      </w:r>
      <w:r w:rsidRPr="003D5CD1">
        <w:rPr>
          <w:rFonts w:ascii="Times New Roman" w:hAnsi="Times New Roman"/>
          <w:b/>
        </w:rPr>
        <w:t>The Laws of Armed Conflicts</w:t>
      </w:r>
      <w:r w:rsidRPr="003D5CD1">
        <w:rPr>
          <w:rFonts w:ascii="Times New Roman" w:hAnsi="Times New Roman"/>
        </w:rPr>
        <w:t xml:space="preserve">, Martinus Nihjoff Publisher, 1988, pp.3-23, artigo 44; Project of an International Declaration concerning the Laws and Customs of War. Brussels, 27 August 1874 in SCHINDLER, D; TOMAN, J. </w:t>
      </w:r>
      <w:r w:rsidRPr="003D5CD1">
        <w:rPr>
          <w:rFonts w:ascii="Times New Roman" w:hAnsi="Times New Roman"/>
          <w:b/>
        </w:rPr>
        <w:t>The Laws of Armed Conflicts</w:t>
      </w:r>
      <w:r w:rsidRPr="003D5CD1">
        <w:rPr>
          <w:rFonts w:ascii="Times New Roman" w:hAnsi="Times New Roman"/>
        </w:rPr>
        <w:t xml:space="preserve">, Martinus Nihjoff Publisher, 1988, pp.22-34, artigo 18 e artigo 39; The Laws of War on Land. Oxford, 9 September 1880 In SCHINDLER, D; TOMAN, J. </w:t>
      </w:r>
      <w:r w:rsidRPr="003D5CD1">
        <w:rPr>
          <w:rFonts w:ascii="Times New Roman" w:hAnsi="Times New Roman"/>
          <w:b/>
        </w:rPr>
        <w:t>The Laws of Armed Conflicts</w:t>
      </w:r>
      <w:r w:rsidRPr="003D5CD1">
        <w:rPr>
          <w:rFonts w:ascii="Times New Roman" w:hAnsi="Times New Roman"/>
        </w:rPr>
        <w:t>, Martinus Nihjoff Publisher, 1988, pp.36-48, artigo 32.</w:t>
      </w:r>
    </w:p>
  </w:footnote>
  <w:footnote w:id="117">
    <w:p w14:paraId="66DE98A4" w14:textId="3D93E9FE" w:rsidR="00B45B2E" w:rsidRPr="003D5CD1" w:rsidRDefault="00B45B2E">
      <w:pPr>
        <w:pStyle w:val="FootnoteText"/>
        <w:rPr>
          <w:rFonts w:ascii="Times New Roman" w:hAnsi="Times New Roman"/>
          <w:lang w:val="fr-FR"/>
        </w:rPr>
      </w:pPr>
      <w:r w:rsidRPr="00B45B2E">
        <w:rPr>
          <w:rStyle w:val="FootnoteReference"/>
          <w:rFonts w:ascii="Times New Roman" w:hAnsi="Times New Roman"/>
        </w:rPr>
        <w:footnoteRef/>
      </w:r>
      <w:r>
        <w:rPr>
          <w:rFonts w:ascii="Times New Roman" w:hAnsi="Times New Roman"/>
        </w:rPr>
        <w:t xml:space="preserve">  </w:t>
      </w:r>
      <w:r w:rsidRPr="003D5CD1">
        <w:rPr>
          <w:rFonts w:ascii="Times New Roman" w:hAnsi="Times New Roman"/>
        </w:rPr>
        <w:t xml:space="preserve">ORGANISATION FOR THE PROHIBITION OF CHEMICAL WEAPONS. Convention (II) with Respect to the Laws and Customs of War on Land (Hague, II) (29 Jul 1899) </w:t>
      </w:r>
      <w:r>
        <w:rPr>
          <w:rFonts w:ascii="Times New Roman" w:hAnsi="Times New Roman"/>
        </w:rPr>
        <w:t>Disponível em:</w:t>
      </w:r>
      <w:hyperlink r:id="rId51" w:history="1">
        <w:r w:rsidRPr="003D5CD1">
          <w:rPr>
            <w:rStyle w:val="Hyperlink"/>
            <w:rFonts w:ascii="Times New Roman" w:hAnsi="Times New Roman"/>
          </w:rPr>
          <w:t>https://www.opcw.org/chemical-weapons-convention/related-international-agreements/chemical-warfare-and-chemical-weapons/hague-convention-of-1899/</w:t>
        </w:r>
      </w:hyperlink>
      <w:r w:rsidRPr="003D5CD1">
        <w:rPr>
          <w:rFonts w:ascii="Times New Roman" w:hAnsi="Times New Roman"/>
        </w:rPr>
        <w:t xml:space="preserve"> </w:t>
      </w:r>
      <w:r>
        <w:rPr>
          <w:rFonts w:ascii="Times New Roman" w:hAnsi="Times New Roman"/>
        </w:rPr>
        <w:t xml:space="preserve">Acessado em: </w:t>
      </w:r>
      <w:r w:rsidRPr="003D5CD1">
        <w:rPr>
          <w:rFonts w:ascii="Times New Roman" w:hAnsi="Times New Roman"/>
        </w:rPr>
        <w:t xml:space="preserve">05 </w:t>
      </w:r>
      <w:r w:rsidRPr="00CF1CC8">
        <w:rPr>
          <w:rFonts w:ascii="Times New Roman" w:hAnsi="Times New Roman"/>
        </w:rPr>
        <w:t>jul. 2017</w:t>
      </w:r>
      <w:r w:rsidRPr="003D5CD1">
        <w:rPr>
          <w:rFonts w:ascii="Times New Roman" w:hAnsi="Times New Roman"/>
        </w:rPr>
        <w:t>.</w:t>
      </w:r>
    </w:p>
  </w:footnote>
  <w:footnote w:id="118">
    <w:p w14:paraId="1AD8CBB3" w14:textId="0648FBAD" w:rsidR="00B45B2E" w:rsidRPr="003D5CD1" w:rsidRDefault="00B45B2E" w:rsidP="003D5CD1">
      <w:pPr>
        <w:widowControl w:val="0"/>
        <w:autoSpaceDE w:val="0"/>
        <w:autoSpaceDN w:val="0"/>
        <w:adjustRightInd w:val="0"/>
        <w:jc w:val="both"/>
        <w:rPr>
          <w:rFonts w:ascii="Times New Roman" w:eastAsia="Times New Roman" w:hAnsi="Times New Roman"/>
          <w:sz w:val="20"/>
          <w:szCs w:val="20"/>
          <w:lang w:val="en-US"/>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en-US"/>
        </w:rPr>
        <w:t xml:space="preserve">ICRC. </w:t>
      </w:r>
      <w:proofErr w:type="gramStart"/>
      <w:r w:rsidRPr="003D5CD1">
        <w:rPr>
          <w:rFonts w:ascii="Times New Roman" w:eastAsia="Times New Roman" w:hAnsi="Times New Roman"/>
          <w:iCs/>
          <w:sz w:val="20"/>
          <w:szCs w:val="20"/>
          <w:lang w:val="en-US"/>
        </w:rPr>
        <w:t>Regulations concerning the Laws and Customs of War on Land</w:t>
      </w:r>
      <w:r w:rsidRPr="003D5CD1">
        <w:rPr>
          <w:rFonts w:ascii="Times New Roman" w:eastAsia="Times New Roman" w:hAnsi="Times New Roman"/>
          <w:sz w:val="20"/>
          <w:szCs w:val="20"/>
          <w:lang w:val="en-US"/>
        </w:rPr>
        <w:t>.</w:t>
      </w:r>
      <w:proofErr w:type="gramEnd"/>
      <w:r w:rsidRPr="003D5CD1">
        <w:rPr>
          <w:rFonts w:ascii="Times New Roman" w:eastAsia="Times New Roman" w:hAnsi="Times New Roman"/>
          <w:sz w:val="20"/>
          <w:szCs w:val="20"/>
          <w:lang w:val="en-US"/>
        </w:rPr>
        <w:t xml:space="preserve"> The Hague, 18 Oct 1907. Disponível em: </w:t>
      </w:r>
      <w:hyperlink r:id="rId52" w:history="1">
        <w:r w:rsidRPr="003D5CD1">
          <w:rPr>
            <w:rStyle w:val="Hyperlink"/>
            <w:rFonts w:ascii="Times New Roman" w:eastAsia="Times New Roman" w:hAnsi="Times New Roman"/>
            <w:sz w:val="20"/>
            <w:szCs w:val="20"/>
            <w:lang w:val="en-US"/>
          </w:rPr>
          <w:t>http://www.icrc.org/ihl.nsf/full/195</w:t>
        </w:r>
      </w:hyperlink>
      <w:r w:rsidRPr="003D5CD1">
        <w:rPr>
          <w:rFonts w:ascii="Times New Roman" w:eastAsia="Times New Roman" w:hAnsi="Times New Roman"/>
          <w:sz w:val="20"/>
          <w:szCs w:val="20"/>
          <w:lang w:val="en-US"/>
        </w:rPr>
        <w:t xml:space="preserve"> Acesso em: 12 </w:t>
      </w:r>
      <w:proofErr w:type="gramStart"/>
      <w:r w:rsidRPr="003D5CD1">
        <w:rPr>
          <w:rFonts w:ascii="Times New Roman" w:eastAsia="Times New Roman" w:hAnsi="Times New Roman"/>
          <w:sz w:val="20"/>
          <w:szCs w:val="20"/>
          <w:lang w:val="en-US"/>
        </w:rPr>
        <w:t>jan</w:t>
      </w:r>
      <w:proofErr w:type="gramEnd"/>
      <w:r w:rsidRPr="003D5CD1">
        <w:rPr>
          <w:rFonts w:ascii="Times New Roman" w:eastAsia="Times New Roman" w:hAnsi="Times New Roman"/>
          <w:sz w:val="20"/>
          <w:szCs w:val="20"/>
          <w:lang w:val="en-US"/>
        </w:rPr>
        <w:t>. 2013.</w:t>
      </w:r>
    </w:p>
  </w:footnote>
  <w:footnote w:id="119">
    <w:p w14:paraId="0C774398" w14:textId="789B826B"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CF1CC8">
        <w:rPr>
          <w:rFonts w:ascii="Times New Roman" w:eastAsia="Times New Roman" w:hAnsi="Times New Roman"/>
          <w:lang w:val="en-US"/>
        </w:rPr>
        <w:t>OPPENHE</w:t>
      </w:r>
      <w:r w:rsidRPr="004328CA">
        <w:rPr>
          <w:rFonts w:ascii="Times New Roman" w:eastAsia="Times New Roman" w:hAnsi="Times New Roman"/>
          <w:lang w:val="en-US"/>
        </w:rPr>
        <w:t xml:space="preserve">IM,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Londres: Logmans, Green and Co LTDS, 19</w:t>
      </w:r>
      <w:r w:rsidRPr="00844F8B">
        <w:rPr>
          <w:rFonts w:ascii="Times New Roman" w:eastAsia="Times New Roman" w:hAnsi="Times New Roman"/>
          <w:lang w:val="en-US"/>
        </w:rPr>
        <w:t>06</w:t>
      </w:r>
      <w:r w:rsidRPr="00E96991">
        <w:rPr>
          <w:rFonts w:ascii="Times New Roman" w:eastAsia="Times New Roman" w:hAnsi="Times New Roman"/>
          <w:lang w:val="en-US"/>
        </w:rPr>
        <w:t>,</w:t>
      </w:r>
      <w:r w:rsidRPr="003D5CD1">
        <w:rPr>
          <w:rFonts w:ascii="Times New Roman" w:hAnsi="Times New Roman"/>
          <w:lang w:val="fr-FR"/>
        </w:rPr>
        <w:t xml:space="preserve"> p. 139.</w:t>
      </w:r>
    </w:p>
  </w:footnote>
  <w:footnote w:id="120">
    <w:p w14:paraId="2FF25DAC" w14:textId="50504DF2"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proofErr w:type="gramStart"/>
      <w:r w:rsidRPr="004328CA">
        <w:rPr>
          <w:rFonts w:ascii="Times New Roman" w:eastAsia="Times New Roman" w:hAnsi="Times New Roman"/>
          <w:lang w:val="en-US"/>
        </w:rPr>
        <w:t xml:space="preserve">HENCKAERTS, J-M; DOSWALD-BECK, L. </w:t>
      </w:r>
      <w:r w:rsidRPr="004328CA">
        <w:rPr>
          <w:rFonts w:ascii="Times New Roman" w:eastAsia="Times New Roman" w:hAnsi="Times New Roman"/>
          <w:b/>
          <w:bCs/>
          <w:lang w:val="en-US"/>
        </w:rPr>
        <w:t>Customary Internacional Law</w:t>
      </w:r>
      <w:r w:rsidRPr="004328CA">
        <w:rPr>
          <w:rFonts w:ascii="Times New Roman" w:eastAsia="Times New Roman" w:hAnsi="Times New Roman"/>
          <w:lang w:val="en-US"/>
        </w:rPr>
        <w:t>, v. 2.</w:t>
      </w:r>
      <w:proofErr w:type="gramEnd"/>
      <w:r w:rsidRPr="004328CA">
        <w:rPr>
          <w:rFonts w:ascii="Times New Roman" w:eastAsia="Times New Roman" w:hAnsi="Times New Roman"/>
          <w:lang w:val="en-US"/>
        </w:rPr>
        <w:t xml:space="preserve"> Cambrigde: Cambridge University Press, 2010.</w:t>
      </w:r>
    </w:p>
  </w:footnote>
  <w:footnote w:id="121">
    <w:p w14:paraId="1419D381" w14:textId="0F1C4B4D"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BRASIL. Decreto nº 44.851 de 11 de novembro de 1958. Promulga a Convenção e Protocolo para a Proteção de Bens Culturais em caso de conflito armado, Haia, 1954, artigo 4.</w:t>
      </w:r>
    </w:p>
  </w:footnote>
  <w:footnote w:id="122">
    <w:p w14:paraId="433C4E50" w14:textId="0C0DE7CF" w:rsidR="00B45B2E" w:rsidRPr="003D5CD1" w:rsidRDefault="00B45B2E">
      <w:pPr>
        <w:pStyle w:val="FootnoteText"/>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BRASIL. Decreto nº 5.760, de 24 de abril de 2006. Promulga o Segundo Protocolo relativo à Convenção da Haia de 1954 para a Proteção de Bens Culturais em Caso de Conflito Armado, celebrado na Haia, em 26 de março de 1999, artigo 6.</w:t>
      </w:r>
    </w:p>
  </w:footnote>
  <w:footnote w:id="123">
    <w:p w14:paraId="4DFACFEA" w14:textId="21506B44"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OPPENHIEM, Lassa Francis Lawrence, LLD. </w:t>
      </w:r>
      <w:r w:rsidRPr="004328CA">
        <w:rPr>
          <w:rFonts w:ascii="Times New Roman" w:eastAsia="Times New Roman" w:hAnsi="Times New Roman"/>
          <w:b/>
          <w:bCs/>
          <w:lang w:val="en-US"/>
        </w:rPr>
        <w:t>International Law: a treatise</w:t>
      </w:r>
      <w:r w:rsidRPr="004328CA">
        <w:rPr>
          <w:rFonts w:ascii="Times New Roman" w:eastAsia="Times New Roman" w:hAnsi="Times New Roman"/>
          <w:lang w:val="en-US"/>
        </w:rPr>
        <w:t>, v. 2, 7 e</w:t>
      </w:r>
      <w:r w:rsidRPr="00844F8B">
        <w:rPr>
          <w:rFonts w:ascii="Times New Roman" w:eastAsia="Times New Roman" w:hAnsi="Times New Roman"/>
          <w:lang w:val="en-US"/>
        </w:rPr>
        <w:t>d. Londres: Logmans, Green and Co LTDS, 1952</w:t>
      </w:r>
      <w:r w:rsidRPr="00E96991">
        <w:rPr>
          <w:rFonts w:ascii="Times New Roman" w:hAnsi="Times New Roman"/>
          <w:lang w:val="en-US"/>
        </w:rPr>
        <w:t>, p. 395</w:t>
      </w:r>
      <w:r w:rsidRPr="00E96991">
        <w:rPr>
          <w:rFonts w:ascii="Times New Roman" w:hAnsi="Times New Roman"/>
        </w:rPr>
        <w:t>.</w:t>
      </w:r>
    </w:p>
  </w:footnote>
  <w:footnote w:id="124">
    <w:p w14:paraId="0257179A" w14:textId="2F86E4BD"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proofErr w:type="gramStart"/>
      <w:r w:rsidRPr="00E96991">
        <w:rPr>
          <w:rFonts w:ascii="Times New Roman" w:eastAsia="Times New Roman" w:hAnsi="Times New Roman"/>
          <w:sz w:val="20"/>
          <w:szCs w:val="20"/>
          <w:lang w:val="en-US"/>
        </w:rPr>
        <w:t>PATERSON, R. Draft Report on National Controls over the Export of Cultural Material.</w:t>
      </w:r>
      <w:proofErr w:type="gramEnd"/>
      <w:r w:rsidRPr="00E96991">
        <w:rPr>
          <w:rFonts w:ascii="Times New Roman" w:eastAsia="Times New Roman" w:hAnsi="Times New Roman"/>
          <w:sz w:val="20"/>
          <w:szCs w:val="20"/>
          <w:lang w:val="en-US"/>
        </w:rPr>
        <w:t xml:space="preserve"> Disponível em: </w:t>
      </w:r>
      <w:hyperlink r:id="rId53" w:history="1">
        <w:r w:rsidRPr="003D5CD1">
          <w:rPr>
            <w:rStyle w:val="Hyperlink"/>
            <w:rFonts w:ascii="Times New Roman" w:eastAsia="Times New Roman" w:hAnsi="Times New Roman"/>
            <w:sz w:val="20"/>
            <w:szCs w:val="20"/>
            <w:lang w:val="en-US"/>
          </w:rPr>
          <w:t>http://www.ila-hq.org/en/committees/index.cfm/cid/13</w:t>
        </w:r>
      </w:hyperlink>
      <w:r w:rsidRPr="00E96991">
        <w:rPr>
          <w:rFonts w:ascii="Times New Roman" w:eastAsia="Times New Roman" w:hAnsi="Times New Roman"/>
          <w:sz w:val="20"/>
          <w:szCs w:val="20"/>
          <w:lang w:val="en-US"/>
        </w:rPr>
        <w:t xml:space="preserve"> Acesso em 27 jun. 2013.</w:t>
      </w:r>
    </w:p>
  </w:footnote>
  <w:footnote w:id="125">
    <w:p w14:paraId="65E2A372" w14:textId="5777519B"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BRASIL. </w:t>
      </w:r>
      <w:proofErr w:type="gramStart"/>
      <w:r w:rsidRPr="00E96991">
        <w:rPr>
          <w:rFonts w:ascii="Times New Roman" w:eastAsia="Times New Roman" w:hAnsi="Times New Roman"/>
          <w:sz w:val="20"/>
          <w:szCs w:val="20"/>
          <w:lang w:val="en-US"/>
        </w:rPr>
        <w:t>Decreto nº 72.312, de 13 de maio de 1973.</w:t>
      </w:r>
      <w:proofErr w:type="gramEnd"/>
      <w:r w:rsidRPr="00E96991">
        <w:rPr>
          <w:rFonts w:ascii="Times New Roman" w:eastAsia="Times New Roman" w:hAnsi="Times New Roman"/>
          <w:sz w:val="20"/>
          <w:szCs w:val="20"/>
          <w:lang w:val="en-US"/>
        </w:rPr>
        <w:t xml:space="preserve"> Promulga a Convenção sobre as Medidas a serem Adotadas para Proibir e impedir a Importação, Exportação e Transportação e Trans</w:t>
      </w:r>
      <w:r w:rsidRPr="003D5CD1">
        <w:rPr>
          <w:rFonts w:ascii="Times New Roman" w:eastAsia="Times New Roman" w:hAnsi="Times New Roman"/>
          <w:sz w:val="20"/>
          <w:szCs w:val="20"/>
          <w:lang w:val="en-US"/>
        </w:rPr>
        <w:t>ferência de Propriedade Ilícitas dos Bens Culturais, artigo 1°.</w:t>
      </w:r>
    </w:p>
  </w:footnote>
  <w:footnote w:id="126">
    <w:p w14:paraId="219E3F4A" w14:textId="2D5EE699" w:rsidR="00B45B2E" w:rsidRPr="003D5CD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OPPENHE</w:t>
      </w:r>
      <w:r w:rsidRPr="00844F8B">
        <w:rPr>
          <w:rFonts w:ascii="Times New Roman" w:eastAsia="Times New Roman" w:hAnsi="Times New Roman"/>
          <w:lang w:val="en-US"/>
        </w:rPr>
        <w:t>I</w:t>
      </w:r>
      <w:r w:rsidRPr="00E96991">
        <w:rPr>
          <w:rFonts w:ascii="Times New Roman" w:eastAsia="Times New Roman" w:hAnsi="Times New Roman"/>
          <w:lang w:val="en-US"/>
        </w:rPr>
        <w:t xml:space="preserve">M, Lassa Francis Lawrence, LLD. </w:t>
      </w:r>
      <w:r w:rsidRPr="00E96991">
        <w:rPr>
          <w:rFonts w:ascii="Times New Roman" w:eastAsia="Times New Roman" w:hAnsi="Times New Roman"/>
          <w:b/>
          <w:bCs/>
          <w:lang w:val="en-US"/>
        </w:rPr>
        <w:t>International Law: a treatise</w:t>
      </w:r>
      <w:r w:rsidRPr="00E96991">
        <w:rPr>
          <w:rFonts w:ascii="Times New Roman" w:eastAsia="Times New Roman" w:hAnsi="Times New Roman"/>
          <w:lang w:val="en-US"/>
        </w:rPr>
        <w:t>, v. 2, 7 ed. Londres: Logmans, Green and Co LTDS, 1952</w:t>
      </w:r>
      <w:r w:rsidRPr="003D5CD1">
        <w:rPr>
          <w:rFonts w:ascii="Times New Roman" w:hAnsi="Times New Roman"/>
          <w:lang w:val="en-US"/>
        </w:rPr>
        <w:t>, p. 404</w:t>
      </w:r>
      <w:r w:rsidRPr="003D5CD1">
        <w:rPr>
          <w:rFonts w:ascii="Times New Roman" w:hAnsi="Times New Roman"/>
          <w:lang w:val="pt-BR"/>
        </w:rPr>
        <w:t>.</w:t>
      </w:r>
    </w:p>
  </w:footnote>
  <w:footnote w:id="127">
    <w:p w14:paraId="7519A550" w14:textId="4DCD6D86"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proofErr w:type="gramStart"/>
      <w:r w:rsidRPr="004328CA">
        <w:rPr>
          <w:rFonts w:ascii="Times New Roman" w:eastAsia="Times New Roman" w:hAnsi="Times New Roman"/>
          <w:lang w:val="en-US"/>
        </w:rPr>
        <w:t xml:space="preserve">HENCKAERTS, J-M; DOSWALD-BECK, L. </w:t>
      </w:r>
      <w:r w:rsidRPr="004328CA">
        <w:rPr>
          <w:rFonts w:ascii="Times New Roman" w:eastAsia="Times New Roman" w:hAnsi="Times New Roman"/>
          <w:b/>
          <w:bCs/>
          <w:lang w:val="en-US"/>
        </w:rPr>
        <w:t>Customary Internacional Law</w:t>
      </w:r>
      <w:r w:rsidRPr="00844F8B">
        <w:rPr>
          <w:rFonts w:ascii="Times New Roman" w:eastAsia="Times New Roman" w:hAnsi="Times New Roman"/>
          <w:lang w:val="en-US"/>
        </w:rPr>
        <w:t>, v. 2.</w:t>
      </w:r>
      <w:proofErr w:type="gramEnd"/>
      <w:r w:rsidRPr="00844F8B">
        <w:rPr>
          <w:rFonts w:ascii="Times New Roman" w:eastAsia="Times New Roman" w:hAnsi="Times New Roman"/>
          <w:lang w:val="en-US"/>
        </w:rPr>
        <w:t xml:space="preserve"> Cambrigde: Cambridge University Press, 2010.</w:t>
      </w:r>
    </w:p>
  </w:footnote>
  <w:footnote w:id="128">
    <w:p w14:paraId="104B7C44" w14:textId="7DAFE6D8" w:rsidR="00B45B2E" w:rsidRPr="00E96991" w:rsidRDefault="00B45B2E" w:rsidP="00930D36">
      <w:pPr>
        <w:widowControl w:val="0"/>
        <w:autoSpaceDE w:val="0"/>
        <w:autoSpaceDN w:val="0"/>
        <w:adjustRightInd w:val="0"/>
        <w:jc w:val="both"/>
        <w:rPr>
          <w:rFonts w:ascii="Times New Roman" w:hAnsi="Times New Roman"/>
          <w:sz w:val="20"/>
          <w:szCs w:val="20"/>
          <w:lang w:val="fr-FR"/>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Cf. </w:t>
      </w:r>
      <w:proofErr w:type="gramStart"/>
      <w:r w:rsidRPr="00E96991">
        <w:rPr>
          <w:rFonts w:ascii="Times New Roman" w:eastAsia="Times New Roman" w:hAnsi="Times New Roman"/>
          <w:sz w:val="20"/>
          <w:szCs w:val="20"/>
          <w:lang w:val="en-US"/>
        </w:rPr>
        <w:t xml:space="preserve">Projeto da Comissão de Direito Internacional das Nações Unidas sobre Responsabilidade Internacional dos Estados </w:t>
      </w:r>
      <w:r w:rsidRPr="003D5CD1">
        <w:rPr>
          <w:rFonts w:ascii="Times New Roman" w:eastAsia="Times New Roman" w:hAnsi="Times New Roman"/>
          <w:i/>
          <w:sz w:val="20"/>
          <w:szCs w:val="20"/>
          <w:lang w:val="en-US"/>
        </w:rPr>
        <w:t xml:space="preserve">in </w:t>
      </w:r>
      <w:r w:rsidRPr="00CF1CC8">
        <w:rPr>
          <w:rFonts w:ascii="Times New Roman" w:eastAsia="Times New Roman" w:hAnsi="Times New Roman"/>
          <w:sz w:val="20"/>
          <w:szCs w:val="20"/>
          <w:lang w:val="en-US"/>
        </w:rPr>
        <w:t>SALIBA, Aziz Tuffi.</w:t>
      </w:r>
      <w:proofErr w:type="gramEnd"/>
      <w:r w:rsidRPr="00CF1CC8">
        <w:rPr>
          <w:rFonts w:ascii="Times New Roman" w:eastAsia="Times New Roman" w:hAnsi="Times New Roman"/>
          <w:sz w:val="20"/>
          <w:szCs w:val="20"/>
          <w:lang w:val="en-US"/>
        </w:rPr>
        <w:t xml:space="preserve"> </w:t>
      </w:r>
      <w:proofErr w:type="gramStart"/>
      <w:r w:rsidRPr="003D5CD1">
        <w:rPr>
          <w:rFonts w:ascii="Times New Roman" w:eastAsia="Times New Roman" w:hAnsi="Times New Roman"/>
          <w:b/>
          <w:sz w:val="20"/>
          <w:szCs w:val="20"/>
          <w:lang w:val="en-US"/>
        </w:rPr>
        <w:t>Legislação de Direito Internacional</w:t>
      </w:r>
      <w:r w:rsidRPr="00CF1CC8">
        <w:rPr>
          <w:rFonts w:ascii="Times New Roman" w:eastAsia="Times New Roman" w:hAnsi="Times New Roman"/>
          <w:sz w:val="20"/>
          <w:szCs w:val="20"/>
          <w:lang w:val="en-US"/>
        </w:rPr>
        <w:t>.</w:t>
      </w:r>
      <w:proofErr w:type="gramEnd"/>
      <w:r w:rsidRPr="00CF1CC8">
        <w:rPr>
          <w:rFonts w:ascii="Times New Roman" w:eastAsia="Times New Roman" w:hAnsi="Times New Roman"/>
          <w:sz w:val="20"/>
          <w:szCs w:val="20"/>
          <w:lang w:val="en-US"/>
        </w:rPr>
        <w:t xml:space="preserve"> 12</w:t>
      </w:r>
      <w:r w:rsidRPr="004328CA">
        <w:rPr>
          <w:rFonts w:ascii="Times New Roman" w:eastAsia="Times New Roman" w:hAnsi="Times New Roman"/>
          <w:sz w:val="20"/>
          <w:szCs w:val="20"/>
          <w:lang w:val="en-US"/>
        </w:rPr>
        <w:t>a ed. São Paulo: Rideel, 2017, pp. 361, artigo 31</w:t>
      </w:r>
      <w:r w:rsidRPr="00E96991">
        <w:rPr>
          <w:rFonts w:ascii="Times New Roman" w:eastAsia="Times New Roman" w:hAnsi="Times New Roman"/>
          <w:sz w:val="20"/>
          <w:szCs w:val="20"/>
          <w:lang w:val="en-US"/>
        </w:rPr>
        <w:t xml:space="preserve">. </w:t>
      </w:r>
    </w:p>
  </w:footnote>
  <w:footnote w:id="129">
    <w:p w14:paraId="3412EC23" w14:textId="23ED4BA4"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“[O] meu país nunca vai cicatrizar a ferida da epopéia de 1865 a 1870 se o Brasil não devolver o arquivo militar que injusta e injustificadamente retém hoje, como também retém o canhão Cristão, que devem retornar ao Paraguai para que se inicie a cicatrização do povo paraguaio” Discurso de Vice-Pre</w:t>
      </w:r>
      <w:r w:rsidRPr="003D5CD1">
        <w:rPr>
          <w:rFonts w:ascii="Times New Roman" w:hAnsi="Times New Roman"/>
          <w:sz w:val="20"/>
          <w:szCs w:val="20"/>
        </w:rPr>
        <w:t xml:space="preserve">sidente Paraguaio no 140° Aniversário do fim da Guerra do Paraguai. </w:t>
      </w:r>
      <w:proofErr w:type="gramStart"/>
      <w:r w:rsidRPr="003D5CD1">
        <w:rPr>
          <w:rFonts w:ascii="Times New Roman" w:eastAsia="Times New Roman" w:hAnsi="Times New Roman"/>
          <w:sz w:val="20"/>
          <w:szCs w:val="20"/>
          <w:lang w:val="en-US"/>
        </w:rPr>
        <w:t>RODRIGUES, José Eduardo Ramos.</w:t>
      </w:r>
      <w:proofErr w:type="gramEnd"/>
      <w:r w:rsidRPr="003D5CD1">
        <w:rPr>
          <w:rFonts w:ascii="Times New Roman" w:eastAsia="Times New Roman" w:hAnsi="Times New Roman"/>
          <w:sz w:val="20"/>
          <w:szCs w:val="20"/>
          <w:lang w:val="en-US"/>
        </w:rPr>
        <w:t xml:space="preserve"> O caso da devolução do canhão "El Cristiano" ao Paraguai</w:t>
      </w:r>
      <w:r w:rsidRPr="003D5CD1">
        <w:rPr>
          <w:rFonts w:ascii="Times New Roman" w:eastAsia="Times New Roman" w:hAnsi="Times New Roman"/>
          <w:i/>
          <w:iCs/>
          <w:sz w:val="20"/>
          <w:szCs w:val="20"/>
          <w:lang w:val="en-US"/>
        </w:rPr>
        <w:t xml:space="preserve">. </w:t>
      </w:r>
      <w:proofErr w:type="gramStart"/>
      <w:r w:rsidRPr="003D5CD1">
        <w:rPr>
          <w:rFonts w:ascii="Times New Roman" w:eastAsia="Times New Roman" w:hAnsi="Times New Roman"/>
          <w:b/>
          <w:bCs/>
          <w:sz w:val="20"/>
          <w:szCs w:val="20"/>
          <w:lang w:val="en-US"/>
        </w:rPr>
        <w:t>Revista Magister de Direito Ambiental e Urbanístico</w:t>
      </w:r>
      <w:r w:rsidRPr="003D5CD1">
        <w:rPr>
          <w:rFonts w:ascii="Times New Roman" w:eastAsia="Times New Roman" w:hAnsi="Times New Roman"/>
          <w:i/>
          <w:iCs/>
          <w:sz w:val="20"/>
          <w:szCs w:val="20"/>
          <w:lang w:val="en-US"/>
        </w:rPr>
        <w:t>.</w:t>
      </w:r>
      <w:proofErr w:type="gramEnd"/>
      <w:r w:rsidRPr="003D5CD1">
        <w:rPr>
          <w:rFonts w:ascii="Times New Roman" w:eastAsia="Times New Roman" w:hAnsi="Times New Roman"/>
          <w:i/>
          <w:iCs/>
          <w:sz w:val="20"/>
          <w:szCs w:val="20"/>
          <w:lang w:val="en-US"/>
        </w:rPr>
        <w:t xml:space="preserve"> </w:t>
      </w:r>
      <w:proofErr w:type="gramStart"/>
      <w:r w:rsidRPr="003D5CD1">
        <w:rPr>
          <w:rFonts w:ascii="Times New Roman" w:eastAsia="Times New Roman" w:hAnsi="Times New Roman"/>
          <w:sz w:val="20"/>
          <w:szCs w:val="20"/>
          <w:lang w:val="en-US"/>
        </w:rPr>
        <w:t>Porto Alegre, v. 6, n. 31, ago.</w:t>
      </w:r>
      <w:proofErr w:type="gramEnd"/>
      <w:r w:rsidRPr="003D5CD1">
        <w:rPr>
          <w:rFonts w:ascii="Times New Roman" w:eastAsia="Times New Roman" w:hAnsi="Times New Roman"/>
          <w:sz w:val="20"/>
          <w:szCs w:val="20"/>
          <w:lang w:val="en-US"/>
        </w:rPr>
        <w:t xml:space="preserve"> </w:t>
      </w:r>
      <w:proofErr w:type="gramStart"/>
      <w:r w:rsidRPr="003D5CD1">
        <w:rPr>
          <w:rFonts w:ascii="Times New Roman" w:eastAsia="Times New Roman" w:hAnsi="Times New Roman"/>
          <w:sz w:val="20"/>
          <w:szCs w:val="20"/>
          <w:lang w:val="en-US"/>
        </w:rPr>
        <w:t>2010</w:t>
      </w:r>
      <w:r w:rsidRPr="003D5CD1">
        <w:rPr>
          <w:rFonts w:ascii="Times New Roman" w:hAnsi="Times New Roman"/>
          <w:sz w:val="20"/>
          <w:szCs w:val="20"/>
        </w:rPr>
        <w:t>, p. 82.</w:t>
      </w:r>
      <w:proofErr w:type="gramEnd"/>
    </w:p>
  </w:footnote>
  <w:footnote w:id="130">
    <w:p w14:paraId="5842274B" w14:textId="27DE8ABD" w:rsidR="00B45B2E" w:rsidRPr="00844F8B"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proofErr w:type="gramStart"/>
      <w:r w:rsidRPr="004328CA">
        <w:rPr>
          <w:rFonts w:ascii="Times New Roman" w:eastAsia="Times New Roman" w:hAnsi="Times New Roman"/>
          <w:lang w:val="en-US"/>
        </w:rPr>
        <w:t>MOTA, Carlos Guilherme.</w:t>
      </w:r>
      <w:proofErr w:type="gramEnd"/>
      <w:r w:rsidRPr="004328CA">
        <w:rPr>
          <w:rFonts w:ascii="Times New Roman" w:eastAsia="Times New Roman" w:hAnsi="Times New Roman"/>
          <w:lang w:val="en-US"/>
        </w:rPr>
        <w:t xml:space="preserve"> História de um silêncio: a guerra contra o Paraguai (1864-1870) 130 anos depois. </w:t>
      </w:r>
      <w:r w:rsidRPr="004328CA">
        <w:rPr>
          <w:rFonts w:ascii="Times New Roman" w:eastAsia="Times New Roman" w:hAnsi="Times New Roman"/>
          <w:b/>
          <w:bCs/>
          <w:lang w:val="en-US"/>
        </w:rPr>
        <w:t>Revista Brasileira de Estudos Avançados,</w:t>
      </w:r>
      <w:r w:rsidRPr="004328CA">
        <w:rPr>
          <w:rFonts w:ascii="Times New Roman" w:eastAsia="Times New Roman" w:hAnsi="Times New Roman"/>
          <w:lang w:val="en-US"/>
        </w:rPr>
        <w:t xml:space="preserve"> São Paulo: v. 9, n. 24, mai</w:t>
      </w:r>
      <w:proofErr w:type="gramStart"/>
      <w:r w:rsidRPr="004328CA">
        <w:rPr>
          <w:rFonts w:ascii="Times New Roman" w:eastAsia="Times New Roman" w:hAnsi="Times New Roman"/>
          <w:lang w:val="en-US"/>
        </w:rPr>
        <w:t>./</w:t>
      </w:r>
      <w:proofErr w:type="gramEnd"/>
      <w:r w:rsidRPr="004328CA">
        <w:rPr>
          <w:rFonts w:ascii="Times New Roman" w:eastAsia="Times New Roman" w:hAnsi="Times New Roman"/>
          <w:lang w:val="en-US"/>
        </w:rPr>
        <w:t>ago. 1995.</w:t>
      </w:r>
    </w:p>
  </w:footnote>
  <w:footnote w:id="131">
    <w:p w14:paraId="3D8C9862" w14:textId="2AFB111C"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GOMES, E. X. O patrimônio </w:t>
      </w:r>
      <w:proofErr w:type="gramStart"/>
      <w:r w:rsidRPr="00E96991">
        <w:rPr>
          <w:rFonts w:ascii="Times New Roman" w:eastAsia="Times New Roman" w:hAnsi="Times New Roman"/>
          <w:sz w:val="20"/>
          <w:szCs w:val="20"/>
          <w:lang w:val="en-US"/>
        </w:rPr>
        <w:t>como</w:t>
      </w:r>
      <w:proofErr w:type="gramEnd"/>
      <w:r w:rsidRPr="00E96991">
        <w:rPr>
          <w:rFonts w:ascii="Times New Roman" w:eastAsia="Times New Roman" w:hAnsi="Times New Roman"/>
          <w:sz w:val="20"/>
          <w:szCs w:val="20"/>
          <w:lang w:val="en-US"/>
        </w:rPr>
        <w:t xml:space="preserve"> direito fundamental. </w:t>
      </w:r>
      <w:proofErr w:type="gramStart"/>
      <w:r w:rsidRPr="00E96991">
        <w:rPr>
          <w:rFonts w:ascii="Times New Roman" w:eastAsia="Times New Roman" w:hAnsi="Times New Roman"/>
          <w:i/>
          <w:iCs/>
          <w:sz w:val="20"/>
          <w:szCs w:val="20"/>
          <w:lang w:val="en-US"/>
        </w:rPr>
        <w:t>In</w:t>
      </w:r>
      <w:r w:rsidRPr="00E96991">
        <w:rPr>
          <w:rFonts w:ascii="Times New Roman" w:eastAsia="Times New Roman" w:hAnsi="Times New Roman"/>
          <w:sz w:val="20"/>
          <w:szCs w:val="20"/>
          <w:lang w:val="en-US"/>
        </w:rPr>
        <w:t xml:space="preserve"> </w:t>
      </w:r>
      <w:r w:rsidRPr="00E96991">
        <w:rPr>
          <w:rFonts w:ascii="Times New Roman" w:eastAsia="Times New Roman" w:hAnsi="Times New Roman"/>
          <w:b/>
          <w:bCs/>
          <w:sz w:val="20"/>
          <w:szCs w:val="20"/>
          <w:lang w:val="en-US"/>
        </w:rPr>
        <w:t>Patrimônio Cultural.</w:t>
      </w:r>
      <w:proofErr w:type="gramEnd"/>
      <w:r w:rsidRPr="00E96991">
        <w:rPr>
          <w:rFonts w:ascii="Times New Roman" w:eastAsia="Times New Roman" w:hAnsi="Times New Roman"/>
          <w:b/>
          <w:bCs/>
          <w:sz w:val="20"/>
          <w:szCs w:val="20"/>
          <w:lang w:val="en-US"/>
        </w:rPr>
        <w:t xml:space="preserve"> </w:t>
      </w:r>
      <w:proofErr w:type="gramStart"/>
      <w:r w:rsidRPr="00E96991">
        <w:rPr>
          <w:rFonts w:ascii="Times New Roman" w:eastAsia="Times New Roman" w:hAnsi="Times New Roman"/>
          <w:sz w:val="20"/>
          <w:szCs w:val="20"/>
          <w:lang w:val="en-US"/>
        </w:rPr>
        <w:t>Coleção Ministério Público e Direitos Fundamentais.</w:t>
      </w:r>
      <w:proofErr w:type="gramEnd"/>
      <w:r w:rsidRPr="00E96991">
        <w:rPr>
          <w:rFonts w:ascii="Times New Roman" w:eastAsia="Times New Roman" w:hAnsi="Times New Roman"/>
          <w:sz w:val="20"/>
          <w:szCs w:val="20"/>
          <w:lang w:val="en-US"/>
        </w:rPr>
        <w:t xml:space="preserve"> Belo Horizonte: Editora Del Rey, 2013.</w:t>
      </w:r>
    </w:p>
  </w:footnote>
  <w:footnote w:id="132">
    <w:p w14:paraId="0FB23753" w14:textId="227144A4"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844F8B">
        <w:rPr>
          <w:rFonts w:ascii="Times New Roman" w:hAnsi="Times New Roman"/>
        </w:rPr>
        <w:t>, p. 16-17.</w:t>
      </w:r>
    </w:p>
  </w:footnote>
  <w:footnote w:id="133">
    <w:p w14:paraId="5C970059" w14:textId="075D9894"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BRASIL. Constituição da República Federativa do Brasil (1988), 5 out. </w:t>
      </w:r>
      <w:proofErr w:type="gramStart"/>
      <w:r w:rsidRPr="00E96991">
        <w:rPr>
          <w:rFonts w:ascii="Times New Roman" w:eastAsia="Times New Roman" w:hAnsi="Times New Roman"/>
          <w:sz w:val="20"/>
          <w:szCs w:val="20"/>
          <w:lang w:val="en-US"/>
        </w:rPr>
        <w:t>1988, artigo 23.</w:t>
      </w:r>
      <w:proofErr w:type="gramEnd"/>
      <w:r w:rsidRPr="00E96991">
        <w:rPr>
          <w:rFonts w:ascii="Times New Roman" w:eastAsia="Times New Roman" w:hAnsi="Times New Roman"/>
          <w:sz w:val="20"/>
          <w:szCs w:val="20"/>
          <w:lang w:val="en-US"/>
        </w:rPr>
        <w:t xml:space="preserve"> </w:t>
      </w:r>
    </w:p>
  </w:footnote>
  <w:footnote w:id="134">
    <w:p w14:paraId="68E9D471" w14:textId="2FCB240F"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r w:rsidRPr="00E96991">
        <w:rPr>
          <w:rFonts w:ascii="Times New Roman" w:eastAsia="Times New Roman" w:hAnsi="Times New Roman"/>
          <w:sz w:val="20"/>
          <w:szCs w:val="20"/>
          <w:lang w:val="en-US"/>
        </w:rPr>
        <w:t xml:space="preserve">BRASIL. </w:t>
      </w:r>
      <w:r w:rsidRPr="003D5CD1">
        <w:rPr>
          <w:rFonts w:ascii="Times New Roman" w:eastAsia="Times New Roman" w:hAnsi="Times New Roman"/>
          <w:sz w:val="20"/>
          <w:szCs w:val="20"/>
          <w:lang w:val="en-US"/>
        </w:rPr>
        <w:t xml:space="preserve">Decreto-Lei n° 25, de 30 </w:t>
      </w:r>
      <w:proofErr w:type="gramStart"/>
      <w:r w:rsidRPr="003D5CD1">
        <w:rPr>
          <w:rFonts w:ascii="Times New Roman" w:eastAsia="Times New Roman" w:hAnsi="Times New Roman"/>
          <w:sz w:val="20"/>
          <w:szCs w:val="20"/>
          <w:lang w:val="en-US"/>
        </w:rPr>
        <w:t>nov</w:t>
      </w:r>
      <w:proofErr w:type="gramEnd"/>
      <w:r w:rsidRPr="003D5CD1">
        <w:rPr>
          <w:rFonts w:ascii="Times New Roman" w:eastAsia="Times New Roman" w:hAnsi="Times New Roman"/>
          <w:sz w:val="20"/>
          <w:szCs w:val="20"/>
          <w:lang w:val="en-US"/>
        </w:rPr>
        <w:t xml:space="preserve">. 1937. Organiza a proteção </w:t>
      </w:r>
      <w:proofErr w:type="gramStart"/>
      <w:r w:rsidRPr="003D5CD1">
        <w:rPr>
          <w:rFonts w:ascii="Times New Roman" w:eastAsia="Times New Roman" w:hAnsi="Times New Roman"/>
          <w:sz w:val="20"/>
          <w:szCs w:val="20"/>
          <w:lang w:val="en-US"/>
        </w:rPr>
        <w:t>do</w:t>
      </w:r>
      <w:proofErr w:type="gramEnd"/>
      <w:r w:rsidRPr="003D5CD1">
        <w:rPr>
          <w:rFonts w:ascii="Times New Roman" w:eastAsia="Times New Roman" w:hAnsi="Times New Roman"/>
          <w:sz w:val="20"/>
          <w:szCs w:val="20"/>
          <w:lang w:val="en-US"/>
        </w:rPr>
        <w:t xml:space="preserve"> patrimônio histórico e artístico nacional.</w:t>
      </w:r>
    </w:p>
  </w:footnote>
  <w:footnote w:id="135">
    <w:p w14:paraId="0102E21B" w14:textId="3F1F42B4" w:rsidR="00B45B2E" w:rsidRPr="003D5CD1" w:rsidRDefault="00B45B2E" w:rsidP="003D5CD1">
      <w:pPr>
        <w:rPr>
          <w:rFonts w:ascii="Times New Roman" w:hAnsi="Times New Roman"/>
          <w:sz w:val="20"/>
          <w:szCs w:val="20"/>
          <w:lang w:val="fr-FR"/>
        </w:rPr>
      </w:pPr>
      <w:r w:rsidRPr="003D5CD1">
        <w:rPr>
          <w:rStyle w:val="FootnoteReference"/>
          <w:rFonts w:ascii="Times New Roman" w:hAnsi="Times New Roman"/>
          <w:sz w:val="20"/>
          <w:szCs w:val="20"/>
        </w:rPr>
        <w:footnoteRef/>
      </w:r>
      <w:r w:rsidRPr="003D5CD1">
        <w:rPr>
          <w:rFonts w:ascii="Times New Roman" w:hAnsi="Times New Roman"/>
          <w:sz w:val="20"/>
          <w:szCs w:val="20"/>
        </w:rPr>
        <w:t xml:space="preserve"> </w:t>
      </w:r>
      <w:r w:rsidRPr="003D5CD1">
        <w:rPr>
          <w:rFonts w:ascii="Times New Roman" w:eastAsia="Times New Roman" w:hAnsi="Times New Roman"/>
          <w:sz w:val="20"/>
          <w:szCs w:val="20"/>
          <w:lang w:val="pt-PT"/>
        </w:rPr>
        <w:t xml:space="preserve">RODRIGUES, José Eduardo Ramos. Meio ambiente cultural: tombamento, Ação civil pública. In: MILARÉ, Edis (Coord.) </w:t>
      </w:r>
      <w:r w:rsidRPr="003D5CD1">
        <w:rPr>
          <w:rFonts w:ascii="Times New Roman" w:eastAsia="Times New Roman" w:hAnsi="Times New Roman"/>
          <w:b/>
          <w:sz w:val="20"/>
          <w:szCs w:val="20"/>
          <w:lang w:val="pt-PT"/>
        </w:rPr>
        <w:t>Ação Civil Pública: Lei 7.347/1985 – 15 anos.</w:t>
      </w:r>
      <w:r w:rsidRPr="003D5CD1">
        <w:rPr>
          <w:rFonts w:ascii="Times New Roman" w:eastAsia="Times New Roman" w:hAnsi="Times New Roman"/>
          <w:sz w:val="20"/>
          <w:szCs w:val="20"/>
          <w:lang w:val="pt-PT"/>
        </w:rPr>
        <w:t xml:space="preserve"> 2a ed. São Paulo: RT, 2002, p. 313.</w:t>
      </w:r>
    </w:p>
  </w:footnote>
  <w:footnote w:id="136">
    <w:p w14:paraId="02DF3828" w14:textId="0D80A9DA" w:rsidR="00B45B2E" w:rsidRPr="004328CA" w:rsidRDefault="00B45B2E" w:rsidP="00930D36">
      <w:pPr>
        <w:pStyle w:val="FootnoteText"/>
        <w:jc w:val="both"/>
        <w:rPr>
          <w:rFonts w:ascii="Times New Roman" w:hAnsi="Times New Roman"/>
          <w:lang w:val="fr-FR"/>
        </w:rPr>
      </w:pPr>
      <w:r w:rsidRPr="003D5CD1">
        <w:rPr>
          <w:rStyle w:val="FootnoteReference"/>
          <w:rFonts w:ascii="Times New Roman" w:hAnsi="Times New Roman"/>
        </w:rPr>
        <w:footnoteRef/>
      </w:r>
      <w:r w:rsidRPr="003D5CD1">
        <w:rPr>
          <w:rFonts w:ascii="Times New Roman" w:hAnsi="Times New Roman"/>
        </w:rPr>
        <w:t xml:space="preserve"> </w:t>
      </w:r>
      <w:r w:rsidRPr="003D5CD1">
        <w:rPr>
          <w:rFonts w:ascii="Times New Roman" w:eastAsia="Times New Roman" w:hAnsi="Times New Roman"/>
          <w:lang w:val="en-US"/>
        </w:rPr>
        <w:t>BRASIL. Decreto-Lei nº 3.866, de 29 de novembro de 1941, dispõe sobre o tombamento de bens no Serviço do Patrimônio Histórico e Artístico Nacional</w:t>
      </w:r>
      <w:r w:rsidRPr="003D5CD1">
        <w:rPr>
          <w:rFonts w:ascii="Times New Roman" w:hAnsi="Times New Roman"/>
        </w:rPr>
        <w:t>, artigo</w:t>
      </w:r>
      <w:r w:rsidRPr="004328CA">
        <w:rPr>
          <w:rFonts w:ascii="Times New Roman" w:hAnsi="Times New Roman"/>
        </w:rPr>
        <w:t xml:space="preserve"> único.</w:t>
      </w:r>
    </w:p>
  </w:footnote>
  <w:footnote w:id="137">
    <w:p w14:paraId="417AC367" w14:textId="139BED41" w:rsidR="00B45B2E" w:rsidRPr="003D5CD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E96991">
        <w:rPr>
          <w:rStyle w:val="FootnoteReference"/>
          <w:rFonts w:ascii="Times New Roman" w:hAnsi="Times New Roman"/>
          <w:sz w:val="20"/>
          <w:szCs w:val="20"/>
        </w:rPr>
        <w:footnoteRef/>
      </w:r>
      <w:r w:rsidRPr="00E96991">
        <w:rPr>
          <w:rFonts w:ascii="Times New Roman" w:hAnsi="Times New Roman"/>
          <w:sz w:val="20"/>
          <w:szCs w:val="20"/>
        </w:rPr>
        <w:t xml:space="preserve"> </w:t>
      </w:r>
      <w:proofErr w:type="gramStart"/>
      <w:r w:rsidRPr="00E96991">
        <w:rPr>
          <w:rFonts w:ascii="Times New Roman" w:eastAsia="Times New Roman" w:hAnsi="Times New Roman"/>
          <w:sz w:val="20"/>
          <w:szCs w:val="20"/>
          <w:lang w:val="en-US"/>
        </w:rPr>
        <w:t>RODRIGUES, José Eduardo Ramos.</w:t>
      </w:r>
      <w:proofErr w:type="gramEnd"/>
      <w:r w:rsidRPr="00E96991">
        <w:rPr>
          <w:rFonts w:ascii="Times New Roman" w:eastAsia="Times New Roman" w:hAnsi="Times New Roman"/>
          <w:sz w:val="20"/>
          <w:szCs w:val="20"/>
          <w:lang w:val="en-US"/>
        </w:rPr>
        <w:t xml:space="preserve"> O caso da devolução do canhão "El Cristiano" ao Paraguai</w:t>
      </w:r>
      <w:r w:rsidRPr="00E96991">
        <w:rPr>
          <w:rFonts w:ascii="Times New Roman" w:eastAsia="Times New Roman" w:hAnsi="Times New Roman"/>
          <w:i/>
          <w:iCs/>
          <w:sz w:val="20"/>
          <w:szCs w:val="20"/>
          <w:lang w:val="en-US"/>
        </w:rPr>
        <w:t xml:space="preserve">. </w:t>
      </w:r>
      <w:proofErr w:type="gramStart"/>
      <w:r w:rsidRPr="00E96991">
        <w:rPr>
          <w:rFonts w:ascii="Times New Roman" w:eastAsia="Times New Roman" w:hAnsi="Times New Roman"/>
          <w:b/>
          <w:bCs/>
          <w:sz w:val="20"/>
          <w:szCs w:val="20"/>
          <w:lang w:val="en-US"/>
        </w:rPr>
        <w:t>Revista Magister de Direito Ambiental e Urbanístico</w:t>
      </w:r>
      <w:r w:rsidRPr="003D5CD1">
        <w:rPr>
          <w:rFonts w:ascii="Times New Roman" w:eastAsia="Times New Roman" w:hAnsi="Times New Roman"/>
          <w:i/>
          <w:iCs/>
          <w:sz w:val="20"/>
          <w:szCs w:val="20"/>
          <w:lang w:val="en-US"/>
        </w:rPr>
        <w:t>.</w:t>
      </w:r>
      <w:proofErr w:type="gramEnd"/>
      <w:r w:rsidRPr="003D5CD1">
        <w:rPr>
          <w:rFonts w:ascii="Times New Roman" w:eastAsia="Times New Roman" w:hAnsi="Times New Roman"/>
          <w:i/>
          <w:iCs/>
          <w:sz w:val="20"/>
          <w:szCs w:val="20"/>
          <w:lang w:val="en-US"/>
        </w:rPr>
        <w:t xml:space="preserve"> </w:t>
      </w:r>
      <w:proofErr w:type="gramStart"/>
      <w:r w:rsidRPr="003D5CD1">
        <w:rPr>
          <w:rFonts w:ascii="Times New Roman" w:eastAsia="Times New Roman" w:hAnsi="Times New Roman"/>
          <w:sz w:val="20"/>
          <w:szCs w:val="20"/>
          <w:lang w:val="en-US"/>
        </w:rPr>
        <w:t>Porto Alegre, v. 6, n. 31, ago.</w:t>
      </w:r>
      <w:proofErr w:type="gramEnd"/>
      <w:r w:rsidRPr="003D5CD1">
        <w:rPr>
          <w:rFonts w:ascii="Times New Roman" w:eastAsia="Times New Roman" w:hAnsi="Times New Roman"/>
          <w:sz w:val="20"/>
          <w:szCs w:val="20"/>
          <w:lang w:val="en-US"/>
        </w:rPr>
        <w:t xml:space="preserve"> </w:t>
      </w:r>
      <w:proofErr w:type="gramStart"/>
      <w:r w:rsidRPr="003D5CD1">
        <w:rPr>
          <w:rFonts w:ascii="Times New Roman" w:eastAsia="Times New Roman" w:hAnsi="Times New Roman"/>
          <w:sz w:val="20"/>
          <w:szCs w:val="20"/>
          <w:lang w:val="en-US"/>
        </w:rPr>
        <w:t>2010</w:t>
      </w:r>
      <w:r w:rsidRPr="003D5CD1">
        <w:rPr>
          <w:rFonts w:ascii="Times New Roman" w:hAnsi="Times New Roman"/>
          <w:sz w:val="20"/>
          <w:szCs w:val="20"/>
        </w:rPr>
        <w:t>, p. 82.</w:t>
      </w:r>
      <w:proofErr w:type="gramEnd"/>
    </w:p>
  </w:footnote>
  <w:footnote w:id="138">
    <w:p w14:paraId="46D02925" w14:textId="0C9577B9"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844F8B">
        <w:rPr>
          <w:rFonts w:ascii="Times New Roman" w:hAnsi="Times New Roman"/>
          <w:lang w:val="pt-BR"/>
        </w:rPr>
        <w:t>, p. 129.</w:t>
      </w:r>
    </w:p>
  </w:footnote>
  <w:footnote w:id="139">
    <w:p w14:paraId="2B0C9672" w14:textId="1D77B2D1"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00E33D87" w:rsidRPr="00E33D87">
        <w:rPr>
          <w:rFonts w:ascii="Times New Roman" w:eastAsia="Times New Roman" w:hAnsi="Times New Roman"/>
          <w:lang w:val="en-US"/>
        </w:rPr>
        <w:t>BRASIL. Constituição da República Federativ</w:t>
      </w:r>
      <w:r w:rsidR="00E33D87">
        <w:rPr>
          <w:rFonts w:ascii="Times New Roman" w:eastAsia="Times New Roman" w:hAnsi="Times New Roman"/>
          <w:lang w:val="en-US"/>
        </w:rPr>
        <w:t xml:space="preserve">a do Brasil (1988), 5 out. </w:t>
      </w:r>
      <w:proofErr w:type="gramStart"/>
      <w:r w:rsidR="00E33D87">
        <w:rPr>
          <w:rFonts w:ascii="Times New Roman" w:eastAsia="Times New Roman" w:hAnsi="Times New Roman"/>
          <w:lang w:val="en-US"/>
        </w:rPr>
        <w:t>1988, artigo 84.</w:t>
      </w:r>
      <w:proofErr w:type="gramEnd"/>
    </w:p>
  </w:footnote>
  <w:footnote w:id="140">
    <w:p w14:paraId="25E66102" w14:textId="706F0B2B" w:rsidR="00B45B2E" w:rsidRPr="00E96991"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E96991">
        <w:rPr>
          <w:rFonts w:ascii="Times New Roman" w:eastAsia="Times New Roman" w:hAnsi="Times New Roman"/>
          <w:lang w:val="en-US"/>
        </w:rPr>
        <w:t xml:space="preserve"> Belo Horizonte: Del Rey, 2006</w:t>
      </w:r>
      <w:r w:rsidRPr="00E96991">
        <w:rPr>
          <w:rFonts w:ascii="Times New Roman" w:hAnsi="Times New Roman"/>
          <w:lang w:val="pt-BR"/>
        </w:rPr>
        <w:t>, p. 130.</w:t>
      </w:r>
    </w:p>
  </w:footnote>
  <w:footnote w:id="141">
    <w:p w14:paraId="576171EE" w14:textId="19FE9332" w:rsidR="00B45B2E" w:rsidRPr="004328CA"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“Artigo 182, §</w:t>
      </w:r>
      <w:r>
        <w:rPr>
          <w:rFonts w:ascii="Times New Roman" w:hAnsi="Times New Roman"/>
        </w:rPr>
        <w:t xml:space="preserve"> </w:t>
      </w:r>
      <w:r w:rsidRPr="00CF1CC8">
        <w:rPr>
          <w:rFonts w:ascii="Times New Roman" w:hAnsi="Times New Roman"/>
        </w:rPr>
        <w:t xml:space="preserve"> 1º</w:t>
      </w:r>
      <w:r>
        <w:rPr>
          <w:rFonts w:ascii="Times New Roman" w:hAnsi="Times New Roman"/>
        </w:rPr>
        <w:t xml:space="preserve"> </w:t>
      </w:r>
      <w:r w:rsidRPr="00CF1CC8">
        <w:rPr>
          <w:rFonts w:ascii="Times New Roman" w:hAnsi="Times New Roman"/>
        </w:rPr>
        <w:t xml:space="preserve"> Os</w:t>
      </w:r>
      <w:r>
        <w:rPr>
          <w:rFonts w:ascii="Times New Roman" w:hAnsi="Times New Roman"/>
        </w:rPr>
        <w:t xml:space="preserve"> </w:t>
      </w:r>
      <w:r w:rsidRPr="004328CA">
        <w:rPr>
          <w:rFonts w:ascii="Times New Roman" w:hAnsi="Times New Roman"/>
        </w:rPr>
        <w:t xml:space="preserve"> bens</w:t>
      </w:r>
      <w:r>
        <w:rPr>
          <w:rFonts w:ascii="Times New Roman" w:hAnsi="Times New Roman"/>
        </w:rPr>
        <w:t xml:space="preserve"> </w:t>
      </w:r>
      <w:r w:rsidRPr="004328CA">
        <w:rPr>
          <w:rFonts w:ascii="Times New Roman" w:hAnsi="Times New Roman"/>
        </w:rPr>
        <w:t xml:space="preserve"> culturais</w:t>
      </w:r>
      <w:r>
        <w:rPr>
          <w:rFonts w:ascii="Times New Roman" w:hAnsi="Times New Roman"/>
        </w:rPr>
        <w:t xml:space="preserve"> </w:t>
      </w:r>
      <w:r w:rsidRPr="004328CA">
        <w:rPr>
          <w:rFonts w:ascii="Times New Roman" w:hAnsi="Times New Roman"/>
        </w:rPr>
        <w:t xml:space="preserve"> sob</w:t>
      </w:r>
      <w:r>
        <w:rPr>
          <w:rFonts w:ascii="Times New Roman" w:hAnsi="Times New Roman"/>
        </w:rPr>
        <w:t xml:space="preserve"> </w:t>
      </w:r>
      <w:r w:rsidRPr="004328CA">
        <w:rPr>
          <w:rFonts w:ascii="Times New Roman" w:hAnsi="Times New Roman"/>
        </w:rPr>
        <w:t xml:space="preserve"> proteção</w:t>
      </w:r>
      <w:r>
        <w:rPr>
          <w:rFonts w:ascii="Times New Roman" w:hAnsi="Times New Roman"/>
        </w:rPr>
        <w:t xml:space="preserve"> </w:t>
      </w:r>
      <w:r w:rsidRPr="004328CA">
        <w:rPr>
          <w:rFonts w:ascii="Times New Roman" w:hAnsi="Times New Roman"/>
        </w:rPr>
        <w:t xml:space="preserve"> do</w:t>
      </w:r>
      <w:r>
        <w:rPr>
          <w:rFonts w:ascii="Times New Roman" w:hAnsi="Times New Roman"/>
        </w:rPr>
        <w:t xml:space="preserve"> </w:t>
      </w:r>
      <w:r w:rsidRPr="004328CA">
        <w:rPr>
          <w:rFonts w:ascii="Times New Roman" w:hAnsi="Times New Roman"/>
        </w:rPr>
        <w:t xml:space="preserve"> Estado somente poderão ser alterados ou suprimidos através de lei, vedada qualquer utilização que comprometa a integridade</w:t>
      </w:r>
      <w:r>
        <w:rPr>
          <w:rFonts w:ascii="Times New Roman" w:hAnsi="Times New Roman"/>
        </w:rPr>
        <w:t xml:space="preserve">  </w:t>
      </w:r>
      <w:r w:rsidRPr="004328CA">
        <w:rPr>
          <w:rFonts w:ascii="Times New Roman" w:hAnsi="Times New Roman"/>
        </w:rPr>
        <w:t>dos</w:t>
      </w:r>
      <w:r>
        <w:rPr>
          <w:rFonts w:ascii="Times New Roman" w:hAnsi="Times New Roman"/>
        </w:rPr>
        <w:t xml:space="preserve">  </w:t>
      </w:r>
      <w:r w:rsidRPr="004328CA">
        <w:rPr>
          <w:rFonts w:ascii="Times New Roman" w:hAnsi="Times New Roman"/>
        </w:rPr>
        <w:t>atributos</w:t>
      </w:r>
      <w:r>
        <w:rPr>
          <w:rFonts w:ascii="Times New Roman" w:hAnsi="Times New Roman"/>
        </w:rPr>
        <w:t xml:space="preserve">  </w:t>
      </w:r>
      <w:r w:rsidRPr="004328CA">
        <w:rPr>
          <w:rFonts w:ascii="Times New Roman" w:hAnsi="Times New Roman"/>
        </w:rPr>
        <w:t>que</w:t>
      </w:r>
      <w:r>
        <w:rPr>
          <w:rFonts w:ascii="Times New Roman" w:hAnsi="Times New Roman"/>
        </w:rPr>
        <w:t xml:space="preserve">  </w:t>
      </w:r>
      <w:r w:rsidRPr="004328CA">
        <w:rPr>
          <w:rFonts w:ascii="Times New Roman" w:hAnsi="Times New Roman"/>
        </w:rPr>
        <w:t xml:space="preserve">justifiquem sua proteção.” ESPIRITO SANTO, Constituição de 1989. Emenda 61/09. Disponível: </w:t>
      </w:r>
      <w:hyperlink r:id="rId54" w:history="1">
        <w:r w:rsidRPr="003D5CD1">
          <w:rPr>
            <w:rStyle w:val="Hyperlink"/>
            <w:rFonts w:ascii="Times New Roman" w:hAnsi="Times New Roman"/>
          </w:rPr>
          <w:t>http://www.al.es.gov.br/appdata/anexos_internet/downloads/c_est.pdf</w:t>
        </w:r>
      </w:hyperlink>
      <w:r w:rsidRPr="00CF1CC8">
        <w:rPr>
          <w:rFonts w:ascii="Times New Roman" w:hAnsi="Times New Roman"/>
        </w:rPr>
        <w:t xml:space="preserve"> Acesso em 20 de mai. de 2017.</w:t>
      </w:r>
    </w:p>
  </w:footnote>
  <w:footnote w:id="142">
    <w:p w14:paraId="33F49810" w14:textId="7B3F8BE9" w:rsidR="00B45B2E" w:rsidRPr="00844F8B" w:rsidRDefault="00B45B2E" w:rsidP="00930D36">
      <w:pPr>
        <w:pStyle w:val="FootnoteText"/>
        <w:jc w:val="both"/>
        <w:rPr>
          <w:rFonts w:ascii="Times New Roman" w:hAnsi="Times New Roman"/>
          <w:lang w:val="fr-FR"/>
        </w:rPr>
      </w:pPr>
      <w:r w:rsidRPr="00CF1CC8">
        <w:rPr>
          <w:rStyle w:val="FootnoteReference"/>
          <w:rFonts w:ascii="Times New Roman" w:hAnsi="Times New Roman"/>
        </w:rPr>
        <w:footnoteRef/>
      </w:r>
      <w:r w:rsidRPr="00CF1CC8">
        <w:rPr>
          <w:rFonts w:ascii="Times New Roman" w:hAnsi="Times New Roman"/>
        </w:rPr>
        <w:t xml:space="preserve">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jurisprudência – legislação.</w:t>
      </w:r>
      <w:r w:rsidRPr="004328CA">
        <w:rPr>
          <w:rFonts w:ascii="Times New Roman" w:eastAsia="Times New Roman" w:hAnsi="Times New Roman"/>
          <w:lang w:val="en-US"/>
        </w:rPr>
        <w:t xml:space="preserve"> Belo Horizonte: Del Rey, 2006</w:t>
      </w:r>
      <w:r w:rsidRPr="004328CA">
        <w:rPr>
          <w:rFonts w:ascii="Times New Roman" w:hAnsi="Times New Roman"/>
        </w:rPr>
        <w:t>, p. 131.</w:t>
      </w:r>
    </w:p>
  </w:footnote>
  <w:footnote w:id="143">
    <w:p w14:paraId="0BED0353" w14:textId="627CC936" w:rsidR="00B45B2E" w:rsidRPr="00E96991" w:rsidRDefault="00B45B2E" w:rsidP="00930D36">
      <w:pPr>
        <w:pStyle w:val="FootnoteText"/>
        <w:jc w:val="both"/>
        <w:rPr>
          <w:rFonts w:ascii="Times New Roman" w:hAnsi="Times New Roman"/>
          <w:i/>
          <w:lang w:val="pt-BR"/>
        </w:rPr>
      </w:pPr>
      <w:r w:rsidRPr="00CF1CC8">
        <w:rPr>
          <w:rStyle w:val="FootnoteReference"/>
          <w:rFonts w:ascii="Times New Roman" w:hAnsi="Times New Roman"/>
          <w:lang w:val="pt-BR"/>
        </w:rPr>
        <w:footnoteRef/>
      </w:r>
      <w:r w:rsidRPr="00CF1CC8">
        <w:rPr>
          <w:rFonts w:ascii="Times New Roman" w:hAnsi="Times New Roman"/>
          <w:lang w:val="pt-BR"/>
        </w:rPr>
        <w:t xml:space="preserve"> O destombamento da igreja de São Pedro dos Clérigos e a igreja do Calvário para a abertura da Av. Presidente Vargas, em 1942, no Rio de Janeir</w:t>
      </w:r>
      <w:r w:rsidRPr="004328CA">
        <w:rPr>
          <w:rFonts w:ascii="Times New Roman" w:hAnsi="Times New Roman"/>
          <w:lang w:val="pt-BR"/>
        </w:rPr>
        <w:t xml:space="preserve">o; o cancelamento do tombamento do Pico do Itabirito, em Minas Gerais. </w:t>
      </w:r>
      <w:r w:rsidRPr="004328CA">
        <w:rPr>
          <w:rFonts w:ascii="Times New Roman" w:hAnsi="Times New Roman"/>
          <w:i/>
          <w:lang w:val="pt-BR"/>
        </w:rPr>
        <w:t xml:space="preserve">in </w:t>
      </w:r>
      <w:r w:rsidRPr="004328CA">
        <w:rPr>
          <w:rFonts w:ascii="Times New Roman" w:eastAsia="Times New Roman" w:hAnsi="Times New Roman"/>
          <w:lang w:val="en-US"/>
        </w:rPr>
        <w:t xml:space="preserve">MIRANDA, Marcos Paulo de Souza. </w:t>
      </w:r>
      <w:r w:rsidRPr="004328CA">
        <w:rPr>
          <w:rFonts w:ascii="Times New Roman" w:eastAsia="Times New Roman" w:hAnsi="Times New Roman"/>
          <w:b/>
          <w:bCs/>
          <w:lang w:val="en-US"/>
        </w:rPr>
        <w:t>Tutela do Patrimônio Cultural Brasileiro: doutrina – jurisprud</w:t>
      </w:r>
      <w:r w:rsidRPr="00844F8B">
        <w:rPr>
          <w:rFonts w:ascii="Times New Roman" w:eastAsia="Times New Roman" w:hAnsi="Times New Roman"/>
          <w:b/>
          <w:bCs/>
          <w:lang w:val="en-US"/>
        </w:rPr>
        <w:t>ência – legislação.</w:t>
      </w:r>
      <w:r w:rsidRPr="00E96991">
        <w:rPr>
          <w:rFonts w:ascii="Times New Roman" w:eastAsia="Times New Roman" w:hAnsi="Times New Roman"/>
          <w:lang w:val="en-US"/>
        </w:rPr>
        <w:t xml:space="preserve"> Belo Horizonte: Del Rey, 2006</w:t>
      </w:r>
      <w:r w:rsidRPr="00E96991">
        <w:rPr>
          <w:rFonts w:ascii="Times New Roman" w:hAnsi="Times New Roman"/>
          <w:lang w:val="pt-BR"/>
        </w:rPr>
        <w:t>, p.131.</w:t>
      </w:r>
    </w:p>
    <w:p w14:paraId="68400CC8" w14:textId="6037F9DB" w:rsidR="00B45B2E" w:rsidRPr="004328CA" w:rsidRDefault="00B45B2E" w:rsidP="00930D36">
      <w:pPr>
        <w:pStyle w:val="FootnoteText"/>
        <w:jc w:val="both"/>
        <w:rPr>
          <w:rFonts w:ascii="Times New Roman" w:hAnsi="Times New Roman"/>
          <w:i/>
          <w:lang w:val="pt-BR"/>
        </w:rPr>
      </w:pPr>
      <w:r w:rsidRPr="003D5CD1">
        <w:rPr>
          <w:rFonts w:ascii="Times New Roman" w:hAnsi="Times New Roman"/>
          <w:lang w:val="fr-FR"/>
        </w:rPr>
        <w:t xml:space="preserve">JUNQUEIRA, Thais Lanna. O PICO DA DISCÓRDIA: Conflitos na patrimonialização de um conjunto paisagístico em Itabirito na década de 1960. </w:t>
      </w:r>
      <w:r w:rsidRPr="003D5CD1">
        <w:rPr>
          <w:rFonts w:ascii="Times New Roman" w:hAnsi="Times New Roman"/>
          <w:b/>
          <w:lang w:val="fr-FR"/>
        </w:rPr>
        <w:t>Anais do 4º Colóquio Ibero-Americano Paisagem Cultural, Patrimônio E Projeto.</w:t>
      </w:r>
      <w:r w:rsidRPr="003D5CD1">
        <w:rPr>
          <w:rFonts w:ascii="Times New Roman" w:hAnsi="Times New Roman"/>
          <w:lang w:val="fr-FR"/>
        </w:rPr>
        <w:t xml:space="preserve"> </w:t>
      </w:r>
      <w:r>
        <w:rPr>
          <w:rFonts w:ascii="Times New Roman" w:hAnsi="Times New Roman"/>
          <w:lang w:val="fr-FR"/>
        </w:rPr>
        <w:t>Disponível em:</w:t>
      </w:r>
      <w:r w:rsidRPr="004328CA">
        <w:rPr>
          <w:rFonts w:ascii="Times New Roman" w:hAnsi="Times New Roman"/>
          <w:lang w:val="fr-FR"/>
        </w:rPr>
        <w:t>&lt;http://www.forumpatrimonio.com.br/paisagem2016/artigos/pdf/53.pdf&gt;</w:t>
      </w:r>
      <w:r>
        <w:rPr>
          <w:rFonts w:ascii="Times New Roman" w:hAnsi="Times New Roman"/>
          <w:lang w:val="fr-FR"/>
        </w:rPr>
        <w:t xml:space="preserve"> </w:t>
      </w:r>
      <w:r w:rsidRPr="004328CA">
        <w:rPr>
          <w:rFonts w:ascii="Times New Roman" w:hAnsi="Times New Roman"/>
          <w:lang w:val="fr-FR"/>
        </w:rPr>
        <w:t xml:space="preserve">Acesso em 20 de mai. </w:t>
      </w:r>
      <w:proofErr w:type="gramStart"/>
      <w:r w:rsidRPr="004328CA">
        <w:rPr>
          <w:rFonts w:ascii="Times New Roman" w:hAnsi="Times New Roman"/>
          <w:lang w:val="fr-FR"/>
        </w:rPr>
        <w:t>de</w:t>
      </w:r>
      <w:proofErr w:type="gramEnd"/>
      <w:r w:rsidRPr="004328CA">
        <w:rPr>
          <w:rFonts w:ascii="Times New Roman" w:hAnsi="Times New Roman"/>
          <w:lang w:val="fr-FR"/>
        </w:rPr>
        <w:t xml:space="preserve"> 2017.</w:t>
      </w:r>
    </w:p>
  </w:footnote>
  <w:footnote w:id="144">
    <w:p w14:paraId="13FC281E" w14:textId="2D4144A2" w:rsidR="00B45B2E" w:rsidRPr="00E96991" w:rsidRDefault="00B45B2E" w:rsidP="00930D36">
      <w:pPr>
        <w:widowControl w:val="0"/>
        <w:autoSpaceDE w:val="0"/>
        <w:autoSpaceDN w:val="0"/>
        <w:adjustRightInd w:val="0"/>
        <w:jc w:val="both"/>
        <w:rPr>
          <w:rFonts w:ascii="Times New Roman" w:eastAsia="Times New Roman" w:hAnsi="Times New Roman"/>
          <w:sz w:val="20"/>
          <w:szCs w:val="20"/>
          <w:lang w:val="en-US"/>
        </w:rPr>
      </w:pPr>
      <w:r w:rsidRPr="004328CA">
        <w:rPr>
          <w:rStyle w:val="FootnoteReference"/>
          <w:rFonts w:ascii="Times New Roman" w:hAnsi="Times New Roman"/>
          <w:sz w:val="20"/>
          <w:szCs w:val="20"/>
        </w:rPr>
        <w:footnoteRef/>
      </w:r>
      <w:r w:rsidRPr="00844F8B">
        <w:rPr>
          <w:rFonts w:ascii="Times New Roman" w:hAnsi="Times New Roman"/>
          <w:sz w:val="20"/>
          <w:szCs w:val="20"/>
        </w:rPr>
        <w:t xml:space="preserve"> </w:t>
      </w:r>
      <w:proofErr w:type="gramStart"/>
      <w:r w:rsidRPr="00E96991">
        <w:rPr>
          <w:rFonts w:ascii="Times New Roman" w:eastAsia="Times New Roman" w:hAnsi="Times New Roman"/>
          <w:sz w:val="20"/>
          <w:szCs w:val="20"/>
          <w:lang w:val="en-US"/>
        </w:rPr>
        <w:t>FLECK, I.</w:t>
      </w:r>
      <w:proofErr w:type="gramEnd"/>
      <w:r w:rsidRPr="00E96991">
        <w:rPr>
          <w:rFonts w:ascii="Times New Roman" w:eastAsia="Times New Roman" w:hAnsi="Times New Roman"/>
          <w:sz w:val="20"/>
          <w:szCs w:val="20"/>
          <w:lang w:val="en-US"/>
        </w:rPr>
        <w:t xml:space="preserve"> </w:t>
      </w:r>
      <w:proofErr w:type="gramStart"/>
      <w:r w:rsidRPr="00E96991">
        <w:rPr>
          <w:rFonts w:ascii="Times New Roman" w:eastAsia="Times New Roman" w:hAnsi="Times New Roman"/>
          <w:sz w:val="20"/>
          <w:szCs w:val="20"/>
          <w:lang w:val="en-US"/>
        </w:rPr>
        <w:t>A honra por um canhão.</w:t>
      </w:r>
      <w:proofErr w:type="gramEnd"/>
      <w:r w:rsidRPr="00E96991">
        <w:rPr>
          <w:rFonts w:ascii="Times New Roman" w:eastAsia="Times New Roman" w:hAnsi="Times New Roman"/>
          <w:sz w:val="20"/>
          <w:szCs w:val="20"/>
          <w:lang w:val="en-US"/>
        </w:rPr>
        <w:t xml:space="preserve"> </w:t>
      </w:r>
      <w:proofErr w:type="gramStart"/>
      <w:r w:rsidRPr="00E96991">
        <w:rPr>
          <w:rFonts w:ascii="Times New Roman" w:eastAsia="Times New Roman" w:hAnsi="Times New Roman"/>
          <w:b/>
          <w:bCs/>
          <w:sz w:val="20"/>
          <w:szCs w:val="20"/>
          <w:lang w:val="en-US"/>
        </w:rPr>
        <w:t>Folha de São Paulo</w:t>
      </w:r>
      <w:r w:rsidRPr="00E96991">
        <w:rPr>
          <w:rFonts w:ascii="Times New Roman" w:eastAsia="Times New Roman" w:hAnsi="Times New Roman"/>
          <w:sz w:val="20"/>
          <w:szCs w:val="20"/>
          <w:lang w:val="en-US"/>
        </w:rPr>
        <w:t>.</w:t>
      </w:r>
      <w:proofErr w:type="gramEnd"/>
      <w:r w:rsidRPr="00E96991">
        <w:rPr>
          <w:rFonts w:ascii="Times New Roman" w:eastAsia="Times New Roman" w:hAnsi="Times New Roman"/>
          <w:sz w:val="20"/>
          <w:szCs w:val="20"/>
          <w:lang w:val="en-US"/>
        </w:rPr>
        <w:t xml:space="preserve"> </w:t>
      </w:r>
      <w:proofErr w:type="gramStart"/>
      <w:r w:rsidRPr="00E96991">
        <w:rPr>
          <w:rFonts w:ascii="Times New Roman" w:eastAsia="Times New Roman" w:hAnsi="Times New Roman"/>
          <w:sz w:val="20"/>
          <w:szCs w:val="20"/>
          <w:lang w:val="en-US"/>
        </w:rPr>
        <w:t>18 abr. 2013.</w:t>
      </w:r>
      <w:proofErr w:type="gramEnd"/>
      <w:r w:rsidRPr="00E96991">
        <w:rPr>
          <w:rFonts w:ascii="Times New Roman" w:eastAsia="Times New Roman" w:hAnsi="Times New Roman"/>
          <w:sz w:val="20"/>
          <w:szCs w:val="20"/>
          <w:lang w:val="en-US"/>
        </w:rPr>
        <w:t xml:space="preserve"> Disponível em: </w:t>
      </w:r>
      <w:hyperlink r:id="rId55" w:history="1">
        <w:r w:rsidRPr="003D5CD1">
          <w:rPr>
            <w:rStyle w:val="Hyperlink"/>
            <w:rFonts w:ascii="Times New Roman" w:eastAsia="Times New Roman" w:hAnsi="Times New Roman"/>
            <w:sz w:val="20"/>
            <w:szCs w:val="20"/>
            <w:lang w:val="en-US"/>
          </w:rPr>
          <w:t>http://www1.folha.uol.com.br/fsp/mundo/104452-a-honra-por-um-canhao.shtml</w:t>
        </w:r>
      </w:hyperlink>
      <w:r w:rsidRPr="00E96991">
        <w:rPr>
          <w:rFonts w:ascii="Times New Roman" w:eastAsia="Times New Roman" w:hAnsi="Times New Roman"/>
          <w:sz w:val="20"/>
          <w:szCs w:val="20"/>
          <w:lang w:val="en-US"/>
        </w:rPr>
        <w:t xml:space="preserve"> Acesso: 04 </w:t>
      </w:r>
      <w:proofErr w:type="gramStart"/>
      <w:r w:rsidRPr="00E96991">
        <w:rPr>
          <w:rFonts w:ascii="Times New Roman" w:eastAsia="Times New Roman" w:hAnsi="Times New Roman"/>
          <w:sz w:val="20"/>
          <w:szCs w:val="20"/>
          <w:lang w:val="en-US"/>
        </w:rPr>
        <w:t>jul</w:t>
      </w:r>
      <w:proofErr w:type="gramEnd"/>
      <w:r w:rsidRPr="00E96991">
        <w:rPr>
          <w:rFonts w:ascii="Times New Roman" w:eastAsia="Times New Roman" w:hAnsi="Times New Roman"/>
          <w:sz w:val="20"/>
          <w:szCs w:val="20"/>
          <w:lang w:val="en-US"/>
        </w:rPr>
        <w:t>.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D40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F50E18"/>
    <w:multiLevelType w:val="hybridMultilevel"/>
    <w:tmpl w:val="59543E9E"/>
    <w:lvl w:ilvl="0" w:tplc="CF7A1044">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CE"/>
    <w:rsid w:val="0000259D"/>
    <w:rsid w:val="000221A4"/>
    <w:rsid w:val="00032330"/>
    <w:rsid w:val="000A3369"/>
    <w:rsid w:val="000D648B"/>
    <w:rsid w:val="00113D93"/>
    <w:rsid w:val="0011447C"/>
    <w:rsid w:val="00180EED"/>
    <w:rsid w:val="001B3AC1"/>
    <w:rsid w:val="001B51F9"/>
    <w:rsid w:val="001D434E"/>
    <w:rsid w:val="00216D7D"/>
    <w:rsid w:val="002338B3"/>
    <w:rsid w:val="00272341"/>
    <w:rsid w:val="002914ED"/>
    <w:rsid w:val="002A06B8"/>
    <w:rsid w:val="002A2AA5"/>
    <w:rsid w:val="002A504B"/>
    <w:rsid w:val="002E366E"/>
    <w:rsid w:val="00306B60"/>
    <w:rsid w:val="003253C4"/>
    <w:rsid w:val="003471D2"/>
    <w:rsid w:val="00347E93"/>
    <w:rsid w:val="00365631"/>
    <w:rsid w:val="0039548A"/>
    <w:rsid w:val="003B5151"/>
    <w:rsid w:val="003D5CD1"/>
    <w:rsid w:val="004016B2"/>
    <w:rsid w:val="004328CA"/>
    <w:rsid w:val="00434CE7"/>
    <w:rsid w:val="00444720"/>
    <w:rsid w:val="00447672"/>
    <w:rsid w:val="004A65D5"/>
    <w:rsid w:val="004C13FE"/>
    <w:rsid w:val="0051572E"/>
    <w:rsid w:val="005411C6"/>
    <w:rsid w:val="005A6008"/>
    <w:rsid w:val="005A7730"/>
    <w:rsid w:val="005E359A"/>
    <w:rsid w:val="005E36A1"/>
    <w:rsid w:val="00657A26"/>
    <w:rsid w:val="006B5197"/>
    <w:rsid w:val="006D345B"/>
    <w:rsid w:val="006D43FB"/>
    <w:rsid w:val="00700392"/>
    <w:rsid w:val="00712CC3"/>
    <w:rsid w:val="00726C5D"/>
    <w:rsid w:val="007401A6"/>
    <w:rsid w:val="00771307"/>
    <w:rsid w:val="0078080A"/>
    <w:rsid w:val="007825D6"/>
    <w:rsid w:val="007E0B3C"/>
    <w:rsid w:val="00844F8B"/>
    <w:rsid w:val="008A7B3D"/>
    <w:rsid w:val="008C292F"/>
    <w:rsid w:val="008E262B"/>
    <w:rsid w:val="008E4163"/>
    <w:rsid w:val="00930D36"/>
    <w:rsid w:val="00934968"/>
    <w:rsid w:val="009A3A97"/>
    <w:rsid w:val="009A6159"/>
    <w:rsid w:val="009B690B"/>
    <w:rsid w:val="009D3FCE"/>
    <w:rsid w:val="009E258B"/>
    <w:rsid w:val="009F63AB"/>
    <w:rsid w:val="00A119B2"/>
    <w:rsid w:val="00A14A3F"/>
    <w:rsid w:val="00A7227D"/>
    <w:rsid w:val="00AA7374"/>
    <w:rsid w:val="00B34D3A"/>
    <w:rsid w:val="00B40F4D"/>
    <w:rsid w:val="00B45B2E"/>
    <w:rsid w:val="00B576F1"/>
    <w:rsid w:val="00B62952"/>
    <w:rsid w:val="00B67A16"/>
    <w:rsid w:val="00B9686C"/>
    <w:rsid w:val="00BE005E"/>
    <w:rsid w:val="00CF160A"/>
    <w:rsid w:val="00CF1CC8"/>
    <w:rsid w:val="00D04B6A"/>
    <w:rsid w:val="00D153E7"/>
    <w:rsid w:val="00D45E62"/>
    <w:rsid w:val="00D76925"/>
    <w:rsid w:val="00DB2902"/>
    <w:rsid w:val="00DC60DE"/>
    <w:rsid w:val="00DD194D"/>
    <w:rsid w:val="00DD4E49"/>
    <w:rsid w:val="00DD7D50"/>
    <w:rsid w:val="00E12B7E"/>
    <w:rsid w:val="00E238D5"/>
    <w:rsid w:val="00E24F4A"/>
    <w:rsid w:val="00E33D87"/>
    <w:rsid w:val="00E434F2"/>
    <w:rsid w:val="00E96991"/>
    <w:rsid w:val="00EA5C6D"/>
    <w:rsid w:val="00EC3B46"/>
    <w:rsid w:val="00ED5622"/>
    <w:rsid w:val="00F6044F"/>
    <w:rsid w:val="00F62D1A"/>
    <w:rsid w:val="00F717CF"/>
    <w:rsid w:val="00F75784"/>
    <w:rsid w:val="00FE42EA"/>
    <w:rsid w:val="00FF0D93"/>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2BE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15"/>
    <w:rPr>
      <w:rFonts w:ascii="Cambria" w:eastAsia="Cambria" w:hAnsi="Cambria"/>
      <w:sz w:val="24"/>
      <w:szCs w:val="24"/>
      <w:lang w:val="pt-BR"/>
    </w:rPr>
  </w:style>
  <w:style w:type="paragraph" w:styleId="Heading1">
    <w:name w:val="heading 1"/>
    <w:basedOn w:val="Normal"/>
    <w:next w:val="Normal"/>
    <w:qFormat/>
    <w:rsid w:val="00A34F22"/>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de nota de rodapé Char Char Char,Texto de nota de rodapé Char Char,Char Char2,Footnote Text Char Char Char Char Char,Footnote Text Char Char Char Char,Footnote reference,FA Fu,Footnote Text Char Char Char, Char Char"/>
    <w:basedOn w:val="Normal"/>
    <w:link w:val="FootnoteTextChar"/>
    <w:unhideWhenUsed/>
    <w:rsid w:val="00015B15"/>
    <w:rPr>
      <w:sz w:val="20"/>
      <w:szCs w:val="20"/>
      <w:lang w:val="x-none" w:eastAsia="x-none"/>
    </w:rPr>
  </w:style>
  <w:style w:type="character" w:styleId="FootnoteReference">
    <w:name w:val="footnote reference"/>
    <w:unhideWhenUsed/>
    <w:rsid w:val="00015B15"/>
    <w:rPr>
      <w:vertAlign w:val="superscript"/>
    </w:rPr>
  </w:style>
  <w:style w:type="paragraph" w:customStyle="1" w:styleId="ListaColorida-nfase11">
    <w:name w:val="Lista Colorida - Ênfase 11"/>
    <w:basedOn w:val="Normal"/>
    <w:qFormat/>
    <w:rsid w:val="00015B15"/>
    <w:pPr>
      <w:ind w:left="720"/>
      <w:contextualSpacing/>
    </w:pPr>
  </w:style>
  <w:style w:type="character" w:styleId="CommentReference">
    <w:name w:val="annotation reference"/>
    <w:rsid w:val="00015B15"/>
    <w:rPr>
      <w:sz w:val="16"/>
      <w:szCs w:val="16"/>
    </w:rPr>
  </w:style>
  <w:style w:type="paragraph" w:styleId="CommentText">
    <w:name w:val="annotation text"/>
    <w:basedOn w:val="Normal"/>
    <w:rsid w:val="00015B15"/>
    <w:rPr>
      <w:sz w:val="20"/>
      <w:szCs w:val="20"/>
      <w:lang w:val="x-none"/>
    </w:rPr>
  </w:style>
  <w:style w:type="paragraph" w:styleId="BodyText">
    <w:name w:val="Body Text"/>
    <w:basedOn w:val="Normal"/>
    <w:rsid w:val="00015B15"/>
    <w:pPr>
      <w:spacing w:line="360" w:lineRule="auto"/>
      <w:jc w:val="both"/>
    </w:pPr>
    <w:rPr>
      <w:rFonts w:ascii="Times" w:eastAsia="Times" w:hAnsi="Times"/>
      <w:szCs w:val="20"/>
      <w:lang w:val="pt-PT"/>
    </w:rPr>
  </w:style>
  <w:style w:type="paragraph" w:styleId="BalloonText">
    <w:name w:val="Balloon Text"/>
    <w:basedOn w:val="Normal"/>
    <w:semiHidden/>
    <w:rsid w:val="00015B15"/>
    <w:rPr>
      <w:rFonts w:ascii="Lucida Grande" w:hAnsi="Lucida Grande"/>
      <w:sz w:val="18"/>
      <w:szCs w:val="18"/>
    </w:rPr>
  </w:style>
  <w:style w:type="paragraph" w:styleId="NormalWeb">
    <w:name w:val="Normal (Web)"/>
    <w:basedOn w:val="Normal"/>
    <w:rsid w:val="00015B15"/>
    <w:pPr>
      <w:spacing w:beforeLines="1" w:afterLines="1"/>
    </w:pPr>
    <w:rPr>
      <w:rFonts w:ascii="Times" w:hAnsi="Times"/>
      <w:sz w:val="20"/>
      <w:szCs w:val="20"/>
    </w:rPr>
  </w:style>
  <w:style w:type="paragraph" w:styleId="CommentSubject">
    <w:name w:val="annotation subject"/>
    <w:basedOn w:val="CommentText"/>
    <w:next w:val="CommentText"/>
    <w:semiHidden/>
    <w:rsid w:val="00D21E4B"/>
    <w:rPr>
      <w:sz w:val="24"/>
      <w:szCs w:val="24"/>
      <w:lang w:val="pt-BR"/>
    </w:rPr>
  </w:style>
  <w:style w:type="character" w:styleId="Hyperlink">
    <w:name w:val="Hyperlink"/>
    <w:rsid w:val="00D538CF"/>
    <w:rPr>
      <w:color w:val="0000FF"/>
      <w:u w:val="single"/>
    </w:rPr>
  </w:style>
  <w:style w:type="paragraph" w:styleId="Footer">
    <w:name w:val="footer"/>
    <w:basedOn w:val="Normal"/>
    <w:link w:val="FooterChar"/>
    <w:uiPriority w:val="99"/>
    <w:unhideWhenUsed/>
    <w:rsid w:val="00475435"/>
    <w:pPr>
      <w:tabs>
        <w:tab w:val="center" w:pos="4320"/>
        <w:tab w:val="right" w:pos="8640"/>
      </w:tabs>
    </w:pPr>
    <w:rPr>
      <w:lang w:val="x-none" w:eastAsia="x-none"/>
    </w:rPr>
  </w:style>
  <w:style w:type="character" w:customStyle="1" w:styleId="FooterChar">
    <w:name w:val="Footer Char"/>
    <w:link w:val="Footer"/>
    <w:uiPriority w:val="99"/>
    <w:rsid w:val="00475435"/>
    <w:rPr>
      <w:rFonts w:ascii="Cambria" w:eastAsia="Cambria" w:hAnsi="Cambria"/>
      <w:sz w:val="24"/>
      <w:szCs w:val="24"/>
    </w:rPr>
  </w:style>
  <w:style w:type="character" w:styleId="PageNumber">
    <w:name w:val="page number"/>
    <w:uiPriority w:val="99"/>
    <w:semiHidden/>
    <w:unhideWhenUsed/>
    <w:rsid w:val="00475435"/>
  </w:style>
  <w:style w:type="paragraph" w:styleId="Header">
    <w:name w:val="header"/>
    <w:basedOn w:val="Normal"/>
    <w:link w:val="HeaderChar"/>
    <w:uiPriority w:val="99"/>
    <w:unhideWhenUsed/>
    <w:rsid w:val="000835AC"/>
    <w:pPr>
      <w:tabs>
        <w:tab w:val="center" w:pos="4252"/>
        <w:tab w:val="right" w:pos="8504"/>
      </w:tabs>
    </w:pPr>
  </w:style>
  <w:style w:type="character" w:customStyle="1" w:styleId="HeaderChar">
    <w:name w:val="Header Char"/>
    <w:link w:val="Header"/>
    <w:uiPriority w:val="99"/>
    <w:rsid w:val="000835AC"/>
    <w:rPr>
      <w:rFonts w:ascii="Cambria" w:eastAsia="Cambria" w:hAnsi="Cambria"/>
      <w:sz w:val="24"/>
      <w:szCs w:val="24"/>
      <w:lang w:eastAsia="en-US"/>
    </w:rPr>
  </w:style>
  <w:style w:type="character" w:customStyle="1" w:styleId="FootnoteTextChar">
    <w:name w:val="Footnote Text Char"/>
    <w:aliases w:val="Texto de nota de rodapé Char Char Char Char,Texto de nota de rodapé Char Char Char1,Char Char2 Char,Footnote Text Char Char Char Char Char Char,Footnote Text Char Char Char Char Char1,Footnote reference Char,FA Fu Char, Char Char Char"/>
    <w:link w:val="FootnoteText"/>
    <w:rsid w:val="003D43F6"/>
    <w:rPr>
      <w:rFonts w:ascii="Cambria" w:eastAsia="Cambria" w:hAnsi="Cambria"/>
      <w:lang w:val="x-none" w:eastAsia="x-none"/>
    </w:rPr>
  </w:style>
  <w:style w:type="paragraph" w:styleId="Index1">
    <w:name w:val="index 1"/>
    <w:basedOn w:val="Normal"/>
    <w:next w:val="Normal"/>
    <w:autoRedefine/>
    <w:semiHidden/>
    <w:rsid w:val="00A34F22"/>
    <w:pPr>
      <w:ind w:left="240" w:hanging="240"/>
    </w:pPr>
    <w:rPr>
      <w:rFonts w:ascii="Times New Roman" w:hAnsi="Times New Roman"/>
      <w:sz w:val="20"/>
      <w:szCs w:val="20"/>
    </w:rPr>
  </w:style>
  <w:style w:type="paragraph" w:styleId="Index2">
    <w:name w:val="index 2"/>
    <w:basedOn w:val="Normal"/>
    <w:next w:val="Normal"/>
    <w:autoRedefine/>
    <w:semiHidden/>
    <w:rsid w:val="00A34F22"/>
    <w:pPr>
      <w:ind w:left="480" w:hanging="240"/>
    </w:pPr>
    <w:rPr>
      <w:rFonts w:ascii="Times New Roman" w:hAnsi="Times New Roman"/>
      <w:sz w:val="20"/>
      <w:szCs w:val="20"/>
    </w:rPr>
  </w:style>
  <w:style w:type="paragraph" w:styleId="Index3">
    <w:name w:val="index 3"/>
    <w:basedOn w:val="Normal"/>
    <w:next w:val="Normal"/>
    <w:autoRedefine/>
    <w:semiHidden/>
    <w:rsid w:val="00A34F22"/>
    <w:pPr>
      <w:ind w:left="720" w:hanging="240"/>
    </w:pPr>
    <w:rPr>
      <w:rFonts w:ascii="Times New Roman" w:hAnsi="Times New Roman"/>
      <w:sz w:val="20"/>
      <w:szCs w:val="20"/>
    </w:rPr>
  </w:style>
  <w:style w:type="paragraph" w:styleId="Index4">
    <w:name w:val="index 4"/>
    <w:basedOn w:val="Normal"/>
    <w:next w:val="Normal"/>
    <w:autoRedefine/>
    <w:semiHidden/>
    <w:rsid w:val="00A34F22"/>
    <w:pPr>
      <w:ind w:left="960" w:hanging="240"/>
    </w:pPr>
    <w:rPr>
      <w:rFonts w:ascii="Times New Roman" w:hAnsi="Times New Roman"/>
      <w:sz w:val="20"/>
      <w:szCs w:val="20"/>
    </w:rPr>
  </w:style>
  <w:style w:type="paragraph" w:styleId="Index5">
    <w:name w:val="index 5"/>
    <w:basedOn w:val="Normal"/>
    <w:next w:val="Normal"/>
    <w:autoRedefine/>
    <w:semiHidden/>
    <w:rsid w:val="00A34F22"/>
    <w:pPr>
      <w:ind w:left="1200" w:hanging="240"/>
    </w:pPr>
    <w:rPr>
      <w:rFonts w:ascii="Times New Roman" w:hAnsi="Times New Roman"/>
      <w:sz w:val="20"/>
      <w:szCs w:val="20"/>
    </w:rPr>
  </w:style>
  <w:style w:type="paragraph" w:styleId="Index6">
    <w:name w:val="index 6"/>
    <w:basedOn w:val="Normal"/>
    <w:next w:val="Normal"/>
    <w:autoRedefine/>
    <w:semiHidden/>
    <w:rsid w:val="00A34F22"/>
    <w:pPr>
      <w:ind w:left="1440" w:hanging="240"/>
    </w:pPr>
    <w:rPr>
      <w:rFonts w:ascii="Times New Roman" w:hAnsi="Times New Roman"/>
      <w:sz w:val="20"/>
      <w:szCs w:val="20"/>
    </w:rPr>
  </w:style>
  <w:style w:type="paragraph" w:styleId="Index7">
    <w:name w:val="index 7"/>
    <w:basedOn w:val="Normal"/>
    <w:next w:val="Normal"/>
    <w:autoRedefine/>
    <w:semiHidden/>
    <w:rsid w:val="00A34F22"/>
    <w:pPr>
      <w:ind w:left="1680" w:hanging="240"/>
    </w:pPr>
    <w:rPr>
      <w:rFonts w:ascii="Times New Roman" w:hAnsi="Times New Roman"/>
      <w:sz w:val="20"/>
      <w:szCs w:val="20"/>
    </w:rPr>
  </w:style>
  <w:style w:type="paragraph" w:styleId="Index8">
    <w:name w:val="index 8"/>
    <w:basedOn w:val="Normal"/>
    <w:next w:val="Normal"/>
    <w:autoRedefine/>
    <w:semiHidden/>
    <w:rsid w:val="00A34F22"/>
    <w:pPr>
      <w:ind w:left="1920" w:hanging="240"/>
    </w:pPr>
    <w:rPr>
      <w:rFonts w:ascii="Times New Roman" w:hAnsi="Times New Roman"/>
      <w:sz w:val="20"/>
      <w:szCs w:val="20"/>
    </w:rPr>
  </w:style>
  <w:style w:type="paragraph" w:styleId="Index9">
    <w:name w:val="index 9"/>
    <w:basedOn w:val="Normal"/>
    <w:next w:val="Normal"/>
    <w:autoRedefine/>
    <w:semiHidden/>
    <w:rsid w:val="00A34F22"/>
    <w:pPr>
      <w:ind w:left="2160" w:hanging="240"/>
    </w:pPr>
    <w:rPr>
      <w:rFonts w:ascii="Times New Roman" w:hAnsi="Times New Roman"/>
      <w:sz w:val="20"/>
      <w:szCs w:val="20"/>
    </w:rPr>
  </w:style>
  <w:style w:type="paragraph" w:styleId="IndexHeading">
    <w:name w:val="index heading"/>
    <w:basedOn w:val="Normal"/>
    <w:next w:val="Index1"/>
    <w:semiHidden/>
    <w:rsid w:val="00A34F22"/>
    <w:pPr>
      <w:spacing w:before="120" w:after="120"/>
    </w:pPr>
    <w:rPr>
      <w:rFonts w:ascii="Times New Roman" w:hAnsi="Times New Roman"/>
      <w:b/>
      <w:i/>
      <w:sz w:val="20"/>
      <w:szCs w:val="20"/>
    </w:rPr>
  </w:style>
  <w:style w:type="paragraph" w:styleId="TOC1">
    <w:name w:val="toc 1"/>
    <w:basedOn w:val="Normal"/>
    <w:next w:val="Normal"/>
    <w:autoRedefine/>
    <w:semiHidden/>
    <w:rsid w:val="00A34F22"/>
  </w:style>
  <w:style w:type="paragraph" w:styleId="TOC2">
    <w:name w:val="toc 2"/>
    <w:basedOn w:val="Normal"/>
    <w:next w:val="Normal"/>
    <w:autoRedefine/>
    <w:semiHidden/>
    <w:rsid w:val="00A34F22"/>
    <w:pPr>
      <w:ind w:left="240"/>
    </w:pPr>
  </w:style>
  <w:style w:type="paragraph" w:styleId="TOC3">
    <w:name w:val="toc 3"/>
    <w:basedOn w:val="Normal"/>
    <w:next w:val="Normal"/>
    <w:autoRedefine/>
    <w:semiHidden/>
    <w:rsid w:val="00A34F22"/>
    <w:pPr>
      <w:ind w:left="480"/>
    </w:pPr>
  </w:style>
  <w:style w:type="paragraph" w:styleId="TOC4">
    <w:name w:val="toc 4"/>
    <w:basedOn w:val="Normal"/>
    <w:next w:val="Normal"/>
    <w:autoRedefine/>
    <w:semiHidden/>
    <w:rsid w:val="00A34F22"/>
    <w:pPr>
      <w:ind w:left="720"/>
    </w:pPr>
  </w:style>
  <w:style w:type="paragraph" w:styleId="TOC5">
    <w:name w:val="toc 5"/>
    <w:basedOn w:val="Normal"/>
    <w:next w:val="Normal"/>
    <w:autoRedefine/>
    <w:semiHidden/>
    <w:rsid w:val="00A34F22"/>
    <w:pPr>
      <w:ind w:left="960"/>
    </w:pPr>
  </w:style>
  <w:style w:type="paragraph" w:styleId="TOC6">
    <w:name w:val="toc 6"/>
    <w:basedOn w:val="Normal"/>
    <w:next w:val="Normal"/>
    <w:autoRedefine/>
    <w:semiHidden/>
    <w:rsid w:val="00A34F22"/>
    <w:pPr>
      <w:ind w:left="1200"/>
    </w:pPr>
  </w:style>
  <w:style w:type="paragraph" w:styleId="TOC7">
    <w:name w:val="toc 7"/>
    <w:basedOn w:val="Normal"/>
    <w:next w:val="Normal"/>
    <w:autoRedefine/>
    <w:semiHidden/>
    <w:rsid w:val="00A34F22"/>
    <w:pPr>
      <w:ind w:left="1440"/>
    </w:pPr>
  </w:style>
  <w:style w:type="paragraph" w:styleId="TOC8">
    <w:name w:val="toc 8"/>
    <w:basedOn w:val="Normal"/>
    <w:next w:val="Normal"/>
    <w:autoRedefine/>
    <w:semiHidden/>
    <w:rsid w:val="00A34F22"/>
    <w:pPr>
      <w:ind w:left="1680"/>
    </w:pPr>
  </w:style>
  <w:style w:type="paragraph" w:styleId="TOC9">
    <w:name w:val="toc 9"/>
    <w:basedOn w:val="Normal"/>
    <w:next w:val="Normal"/>
    <w:autoRedefine/>
    <w:semiHidden/>
    <w:rsid w:val="00A34F22"/>
    <w:pPr>
      <w:ind w:left="1920"/>
    </w:pPr>
  </w:style>
  <w:style w:type="character" w:customStyle="1" w:styleId="alt-edited">
    <w:name w:val="alt-edited"/>
    <w:basedOn w:val="DefaultParagraphFont"/>
    <w:rsid w:val="005E36A1"/>
  </w:style>
  <w:style w:type="character" w:styleId="FollowedHyperlink">
    <w:name w:val="FollowedHyperlink"/>
    <w:basedOn w:val="DefaultParagraphFont"/>
    <w:uiPriority w:val="99"/>
    <w:semiHidden/>
    <w:unhideWhenUsed/>
    <w:rsid w:val="004016B2"/>
    <w:rPr>
      <w:color w:val="800080" w:themeColor="followedHyperlink"/>
      <w:u w:val="single"/>
    </w:rPr>
  </w:style>
  <w:style w:type="paragraph" w:styleId="Revision">
    <w:name w:val="Revision"/>
    <w:hidden/>
    <w:uiPriority w:val="99"/>
    <w:semiHidden/>
    <w:rsid w:val="003D5CD1"/>
    <w:rPr>
      <w:rFonts w:ascii="Cambria" w:eastAsia="Cambria" w:hAnsi="Cambria"/>
      <w:sz w:val="24"/>
      <w:szCs w:val="24"/>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15"/>
    <w:rPr>
      <w:rFonts w:ascii="Cambria" w:eastAsia="Cambria" w:hAnsi="Cambria"/>
      <w:sz w:val="24"/>
      <w:szCs w:val="24"/>
      <w:lang w:val="pt-BR"/>
    </w:rPr>
  </w:style>
  <w:style w:type="paragraph" w:styleId="Heading1">
    <w:name w:val="heading 1"/>
    <w:basedOn w:val="Normal"/>
    <w:next w:val="Normal"/>
    <w:qFormat/>
    <w:rsid w:val="00A34F22"/>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de nota de rodapé Char Char Char,Texto de nota de rodapé Char Char,Char Char2,Footnote Text Char Char Char Char Char,Footnote Text Char Char Char Char,Footnote reference,FA Fu,Footnote Text Char Char Char, Char Char"/>
    <w:basedOn w:val="Normal"/>
    <w:link w:val="FootnoteTextChar"/>
    <w:unhideWhenUsed/>
    <w:rsid w:val="00015B15"/>
    <w:rPr>
      <w:sz w:val="20"/>
      <w:szCs w:val="20"/>
      <w:lang w:val="x-none" w:eastAsia="x-none"/>
    </w:rPr>
  </w:style>
  <w:style w:type="character" w:styleId="FootnoteReference">
    <w:name w:val="footnote reference"/>
    <w:unhideWhenUsed/>
    <w:rsid w:val="00015B15"/>
    <w:rPr>
      <w:vertAlign w:val="superscript"/>
    </w:rPr>
  </w:style>
  <w:style w:type="paragraph" w:customStyle="1" w:styleId="ListaColorida-nfase11">
    <w:name w:val="Lista Colorida - Ênfase 11"/>
    <w:basedOn w:val="Normal"/>
    <w:qFormat/>
    <w:rsid w:val="00015B15"/>
    <w:pPr>
      <w:ind w:left="720"/>
      <w:contextualSpacing/>
    </w:pPr>
  </w:style>
  <w:style w:type="character" w:styleId="CommentReference">
    <w:name w:val="annotation reference"/>
    <w:rsid w:val="00015B15"/>
    <w:rPr>
      <w:sz w:val="16"/>
      <w:szCs w:val="16"/>
    </w:rPr>
  </w:style>
  <w:style w:type="paragraph" w:styleId="CommentText">
    <w:name w:val="annotation text"/>
    <w:basedOn w:val="Normal"/>
    <w:rsid w:val="00015B15"/>
    <w:rPr>
      <w:sz w:val="20"/>
      <w:szCs w:val="20"/>
      <w:lang w:val="x-none"/>
    </w:rPr>
  </w:style>
  <w:style w:type="paragraph" w:styleId="BodyText">
    <w:name w:val="Body Text"/>
    <w:basedOn w:val="Normal"/>
    <w:rsid w:val="00015B15"/>
    <w:pPr>
      <w:spacing w:line="360" w:lineRule="auto"/>
      <w:jc w:val="both"/>
    </w:pPr>
    <w:rPr>
      <w:rFonts w:ascii="Times" w:eastAsia="Times" w:hAnsi="Times"/>
      <w:szCs w:val="20"/>
      <w:lang w:val="pt-PT"/>
    </w:rPr>
  </w:style>
  <w:style w:type="paragraph" w:styleId="BalloonText">
    <w:name w:val="Balloon Text"/>
    <w:basedOn w:val="Normal"/>
    <w:semiHidden/>
    <w:rsid w:val="00015B15"/>
    <w:rPr>
      <w:rFonts w:ascii="Lucida Grande" w:hAnsi="Lucida Grande"/>
      <w:sz w:val="18"/>
      <w:szCs w:val="18"/>
    </w:rPr>
  </w:style>
  <w:style w:type="paragraph" w:styleId="NormalWeb">
    <w:name w:val="Normal (Web)"/>
    <w:basedOn w:val="Normal"/>
    <w:rsid w:val="00015B15"/>
    <w:pPr>
      <w:spacing w:beforeLines="1" w:afterLines="1"/>
    </w:pPr>
    <w:rPr>
      <w:rFonts w:ascii="Times" w:hAnsi="Times"/>
      <w:sz w:val="20"/>
      <w:szCs w:val="20"/>
    </w:rPr>
  </w:style>
  <w:style w:type="paragraph" w:styleId="CommentSubject">
    <w:name w:val="annotation subject"/>
    <w:basedOn w:val="CommentText"/>
    <w:next w:val="CommentText"/>
    <w:semiHidden/>
    <w:rsid w:val="00D21E4B"/>
    <w:rPr>
      <w:sz w:val="24"/>
      <w:szCs w:val="24"/>
      <w:lang w:val="pt-BR"/>
    </w:rPr>
  </w:style>
  <w:style w:type="character" w:styleId="Hyperlink">
    <w:name w:val="Hyperlink"/>
    <w:rsid w:val="00D538CF"/>
    <w:rPr>
      <w:color w:val="0000FF"/>
      <w:u w:val="single"/>
    </w:rPr>
  </w:style>
  <w:style w:type="paragraph" w:styleId="Footer">
    <w:name w:val="footer"/>
    <w:basedOn w:val="Normal"/>
    <w:link w:val="FooterChar"/>
    <w:uiPriority w:val="99"/>
    <w:unhideWhenUsed/>
    <w:rsid w:val="00475435"/>
    <w:pPr>
      <w:tabs>
        <w:tab w:val="center" w:pos="4320"/>
        <w:tab w:val="right" w:pos="8640"/>
      </w:tabs>
    </w:pPr>
    <w:rPr>
      <w:lang w:val="x-none" w:eastAsia="x-none"/>
    </w:rPr>
  </w:style>
  <w:style w:type="character" w:customStyle="1" w:styleId="FooterChar">
    <w:name w:val="Footer Char"/>
    <w:link w:val="Footer"/>
    <w:uiPriority w:val="99"/>
    <w:rsid w:val="00475435"/>
    <w:rPr>
      <w:rFonts w:ascii="Cambria" w:eastAsia="Cambria" w:hAnsi="Cambria"/>
      <w:sz w:val="24"/>
      <w:szCs w:val="24"/>
    </w:rPr>
  </w:style>
  <w:style w:type="character" w:styleId="PageNumber">
    <w:name w:val="page number"/>
    <w:uiPriority w:val="99"/>
    <w:semiHidden/>
    <w:unhideWhenUsed/>
    <w:rsid w:val="00475435"/>
  </w:style>
  <w:style w:type="paragraph" w:styleId="Header">
    <w:name w:val="header"/>
    <w:basedOn w:val="Normal"/>
    <w:link w:val="HeaderChar"/>
    <w:uiPriority w:val="99"/>
    <w:unhideWhenUsed/>
    <w:rsid w:val="000835AC"/>
    <w:pPr>
      <w:tabs>
        <w:tab w:val="center" w:pos="4252"/>
        <w:tab w:val="right" w:pos="8504"/>
      </w:tabs>
    </w:pPr>
  </w:style>
  <w:style w:type="character" w:customStyle="1" w:styleId="HeaderChar">
    <w:name w:val="Header Char"/>
    <w:link w:val="Header"/>
    <w:uiPriority w:val="99"/>
    <w:rsid w:val="000835AC"/>
    <w:rPr>
      <w:rFonts w:ascii="Cambria" w:eastAsia="Cambria" w:hAnsi="Cambria"/>
      <w:sz w:val="24"/>
      <w:szCs w:val="24"/>
      <w:lang w:eastAsia="en-US"/>
    </w:rPr>
  </w:style>
  <w:style w:type="character" w:customStyle="1" w:styleId="FootnoteTextChar">
    <w:name w:val="Footnote Text Char"/>
    <w:aliases w:val="Texto de nota de rodapé Char Char Char Char,Texto de nota de rodapé Char Char Char1,Char Char2 Char,Footnote Text Char Char Char Char Char Char,Footnote Text Char Char Char Char Char1,Footnote reference Char,FA Fu Char, Char Char Char"/>
    <w:link w:val="FootnoteText"/>
    <w:rsid w:val="003D43F6"/>
    <w:rPr>
      <w:rFonts w:ascii="Cambria" w:eastAsia="Cambria" w:hAnsi="Cambria"/>
      <w:lang w:val="x-none" w:eastAsia="x-none"/>
    </w:rPr>
  </w:style>
  <w:style w:type="paragraph" w:styleId="Index1">
    <w:name w:val="index 1"/>
    <w:basedOn w:val="Normal"/>
    <w:next w:val="Normal"/>
    <w:autoRedefine/>
    <w:semiHidden/>
    <w:rsid w:val="00A34F22"/>
    <w:pPr>
      <w:ind w:left="240" w:hanging="240"/>
    </w:pPr>
    <w:rPr>
      <w:rFonts w:ascii="Times New Roman" w:hAnsi="Times New Roman"/>
      <w:sz w:val="20"/>
      <w:szCs w:val="20"/>
    </w:rPr>
  </w:style>
  <w:style w:type="paragraph" w:styleId="Index2">
    <w:name w:val="index 2"/>
    <w:basedOn w:val="Normal"/>
    <w:next w:val="Normal"/>
    <w:autoRedefine/>
    <w:semiHidden/>
    <w:rsid w:val="00A34F22"/>
    <w:pPr>
      <w:ind w:left="480" w:hanging="240"/>
    </w:pPr>
    <w:rPr>
      <w:rFonts w:ascii="Times New Roman" w:hAnsi="Times New Roman"/>
      <w:sz w:val="20"/>
      <w:szCs w:val="20"/>
    </w:rPr>
  </w:style>
  <w:style w:type="paragraph" w:styleId="Index3">
    <w:name w:val="index 3"/>
    <w:basedOn w:val="Normal"/>
    <w:next w:val="Normal"/>
    <w:autoRedefine/>
    <w:semiHidden/>
    <w:rsid w:val="00A34F22"/>
    <w:pPr>
      <w:ind w:left="720" w:hanging="240"/>
    </w:pPr>
    <w:rPr>
      <w:rFonts w:ascii="Times New Roman" w:hAnsi="Times New Roman"/>
      <w:sz w:val="20"/>
      <w:szCs w:val="20"/>
    </w:rPr>
  </w:style>
  <w:style w:type="paragraph" w:styleId="Index4">
    <w:name w:val="index 4"/>
    <w:basedOn w:val="Normal"/>
    <w:next w:val="Normal"/>
    <w:autoRedefine/>
    <w:semiHidden/>
    <w:rsid w:val="00A34F22"/>
    <w:pPr>
      <w:ind w:left="960" w:hanging="240"/>
    </w:pPr>
    <w:rPr>
      <w:rFonts w:ascii="Times New Roman" w:hAnsi="Times New Roman"/>
      <w:sz w:val="20"/>
      <w:szCs w:val="20"/>
    </w:rPr>
  </w:style>
  <w:style w:type="paragraph" w:styleId="Index5">
    <w:name w:val="index 5"/>
    <w:basedOn w:val="Normal"/>
    <w:next w:val="Normal"/>
    <w:autoRedefine/>
    <w:semiHidden/>
    <w:rsid w:val="00A34F22"/>
    <w:pPr>
      <w:ind w:left="1200" w:hanging="240"/>
    </w:pPr>
    <w:rPr>
      <w:rFonts w:ascii="Times New Roman" w:hAnsi="Times New Roman"/>
      <w:sz w:val="20"/>
      <w:szCs w:val="20"/>
    </w:rPr>
  </w:style>
  <w:style w:type="paragraph" w:styleId="Index6">
    <w:name w:val="index 6"/>
    <w:basedOn w:val="Normal"/>
    <w:next w:val="Normal"/>
    <w:autoRedefine/>
    <w:semiHidden/>
    <w:rsid w:val="00A34F22"/>
    <w:pPr>
      <w:ind w:left="1440" w:hanging="240"/>
    </w:pPr>
    <w:rPr>
      <w:rFonts w:ascii="Times New Roman" w:hAnsi="Times New Roman"/>
      <w:sz w:val="20"/>
      <w:szCs w:val="20"/>
    </w:rPr>
  </w:style>
  <w:style w:type="paragraph" w:styleId="Index7">
    <w:name w:val="index 7"/>
    <w:basedOn w:val="Normal"/>
    <w:next w:val="Normal"/>
    <w:autoRedefine/>
    <w:semiHidden/>
    <w:rsid w:val="00A34F22"/>
    <w:pPr>
      <w:ind w:left="1680" w:hanging="240"/>
    </w:pPr>
    <w:rPr>
      <w:rFonts w:ascii="Times New Roman" w:hAnsi="Times New Roman"/>
      <w:sz w:val="20"/>
      <w:szCs w:val="20"/>
    </w:rPr>
  </w:style>
  <w:style w:type="paragraph" w:styleId="Index8">
    <w:name w:val="index 8"/>
    <w:basedOn w:val="Normal"/>
    <w:next w:val="Normal"/>
    <w:autoRedefine/>
    <w:semiHidden/>
    <w:rsid w:val="00A34F22"/>
    <w:pPr>
      <w:ind w:left="1920" w:hanging="240"/>
    </w:pPr>
    <w:rPr>
      <w:rFonts w:ascii="Times New Roman" w:hAnsi="Times New Roman"/>
      <w:sz w:val="20"/>
      <w:szCs w:val="20"/>
    </w:rPr>
  </w:style>
  <w:style w:type="paragraph" w:styleId="Index9">
    <w:name w:val="index 9"/>
    <w:basedOn w:val="Normal"/>
    <w:next w:val="Normal"/>
    <w:autoRedefine/>
    <w:semiHidden/>
    <w:rsid w:val="00A34F22"/>
    <w:pPr>
      <w:ind w:left="2160" w:hanging="240"/>
    </w:pPr>
    <w:rPr>
      <w:rFonts w:ascii="Times New Roman" w:hAnsi="Times New Roman"/>
      <w:sz w:val="20"/>
      <w:szCs w:val="20"/>
    </w:rPr>
  </w:style>
  <w:style w:type="paragraph" w:styleId="IndexHeading">
    <w:name w:val="index heading"/>
    <w:basedOn w:val="Normal"/>
    <w:next w:val="Index1"/>
    <w:semiHidden/>
    <w:rsid w:val="00A34F22"/>
    <w:pPr>
      <w:spacing w:before="120" w:after="120"/>
    </w:pPr>
    <w:rPr>
      <w:rFonts w:ascii="Times New Roman" w:hAnsi="Times New Roman"/>
      <w:b/>
      <w:i/>
      <w:sz w:val="20"/>
      <w:szCs w:val="20"/>
    </w:rPr>
  </w:style>
  <w:style w:type="paragraph" w:styleId="TOC1">
    <w:name w:val="toc 1"/>
    <w:basedOn w:val="Normal"/>
    <w:next w:val="Normal"/>
    <w:autoRedefine/>
    <w:semiHidden/>
    <w:rsid w:val="00A34F22"/>
  </w:style>
  <w:style w:type="paragraph" w:styleId="TOC2">
    <w:name w:val="toc 2"/>
    <w:basedOn w:val="Normal"/>
    <w:next w:val="Normal"/>
    <w:autoRedefine/>
    <w:semiHidden/>
    <w:rsid w:val="00A34F22"/>
    <w:pPr>
      <w:ind w:left="240"/>
    </w:pPr>
  </w:style>
  <w:style w:type="paragraph" w:styleId="TOC3">
    <w:name w:val="toc 3"/>
    <w:basedOn w:val="Normal"/>
    <w:next w:val="Normal"/>
    <w:autoRedefine/>
    <w:semiHidden/>
    <w:rsid w:val="00A34F22"/>
    <w:pPr>
      <w:ind w:left="480"/>
    </w:pPr>
  </w:style>
  <w:style w:type="paragraph" w:styleId="TOC4">
    <w:name w:val="toc 4"/>
    <w:basedOn w:val="Normal"/>
    <w:next w:val="Normal"/>
    <w:autoRedefine/>
    <w:semiHidden/>
    <w:rsid w:val="00A34F22"/>
    <w:pPr>
      <w:ind w:left="720"/>
    </w:pPr>
  </w:style>
  <w:style w:type="paragraph" w:styleId="TOC5">
    <w:name w:val="toc 5"/>
    <w:basedOn w:val="Normal"/>
    <w:next w:val="Normal"/>
    <w:autoRedefine/>
    <w:semiHidden/>
    <w:rsid w:val="00A34F22"/>
    <w:pPr>
      <w:ind w:left="960"/>
    </w:pPr>
  </w:style>
  <w:style w:type="paragraph" w:styleId="TOC6">
    <w:name w:val="toc 6"/>
    <w:basedOn w:val="Normal"/>
    <w:next w:val="Normal"/>
    <w:autoRedefine/>
    <w:semiHidden/>
    <w:rsid w:val="00A34F22"/>
    <w:pPr>
      <w:ind w:left="1200"/>
    </w:pPr>
  </w:style>
  <w:style w:type="paragraph" w:styleId="TOC7">
    <w:name w:val="toc 7"/>
    <w:basedOn w:val="Normal"/>
    <w:next w:val="Normal"/>
    <w:autoRedefine/>
    <w:semiHidden/>
    <w:rsid w:val="00A34F22"/>
    <w:pPr>
      <w:ind w:left="1440"/>
    </w:pPr>
  </w:style>
  <w:style w:type="paragraph" w:styleId="TOC8">
    <w:name w:val="toc 8"/>
    <w:basedOn w:val="Normal"/>
    <w:next w:val="Normal"/>
    <w:autoRedefine/>
    <w:semiHidden/>
    <w:rsid w:val="00A34F22"/>
    <w:pPr>
      <w:ind w:left="1680"/>
    </w:pPr>
  </w:style>
  <w:style w:type="paragraph" w:styleId="TOC9">
    <w:name w:val="toc 9"/>
    <w:basedOn w:val="Normal"/>
    <w:next w:val="Normal"/>
    <w:autoRedefine/>
    <w:semiHidden/>
    <w:rsid w:val="00A34F22"/>
    <w:pPr>
      <w:ind w:left="1920"/>
    </w:pPr>
  </w:style>
  <w:style w:type="character" w:customStyle="1" w:styleId="alt-edited">
    <w:name w:val="alt-edited"/>
    <w:basedOn w:val="DefaultParagraphFont"/>
    <w:rsid w:val="005E36A1"/>
  </w:style>
  <w:style w:type="character" w:styleId="FollowedHyperlink">
    <w:name w:val="FollowedHyperlink"/>
    <w:basedOn w:val="DefaultParagraphFont"/>
    <w:uiPriority w:val="99"/>
    <w:semiHidden/>
    <w:unhideWhenUsed/>
    <w:rsid w:val="004016B2"/>
    <w:rPr>
      <w:color w:val="800080" w:themeColor="followedHyperlink"/>
      <w:u w:val="single"/>
    </w:rPr>
  </w:style>
  <w:style w:type="paragraph" w:styleId="Revision">
    <w:name w:val="Revision"/>
    <w:hidden/>
    <w:uiPriority w:val="99"/>
    <w:semiHidden/>
    <w:rsid w:val="003D5CD1"/>
    <w:rPr>
      <w:rFonts w:ascii="Cambria" w:eastAsia="Cambria" w:hAnsi="Cambria"/>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0088">
      <w:bodyDiv w:val="1"/>
      <w:marLeft w:val="0"/>
      <w:marRight w:val="0"/>
      <w:marTop w:val="0"/>
      <w:marBottom w:val="0"/>
      <w:divBdr>
        <w:top w:val="none" w:sz="0" w:space="0" w:color="auto"/>
        <w:left w:val="none" w:sz="0" w:space="0" w:color="auto"/>
        <w:bottom w:val="none" w:sz="0" w:space="0" w:color="auto"/>
        <w:right w:val="none" w:sz="0" w:space="0" w:color="auto"/>
      </w:divBdr>
      <w:divsChild>
        <w:div w:id="1734425697">
          <w:marLeft w:val="0"/>
          <w:marRight w:val="0"/>
          <w:marTop w:val="0"/>
          <w:marBottom w:val="0"/>
          <w:divBdr>
            <w:top w:val="none" w:sz="0" w:space="0" w:color="auto"/>
            <w:left w:val="none" w:sz="0" w:space="0" w:color="auto"/>
            <w:bottom w:val="none" w:sz="0" w:space="0" w:color="auto"/>
            <w:right w:val="none" w:sz="0" w:space="0" w:color="auto"/>
          </w:divBdr>
        </w:div>
        <w:div w:id="1977636497">
          <w:marLeft w:val="0"/>
          <w:marRight w:val="0"/>
          <w:marTop w:val="0"/>
          <w:marBottom w:val="0"/>
          <w:divBdr>
            <w:top w:val="none" w:sz="0" w:space="0" w:color="auto"/>
            <w:left w:val="none" w:sz="0" w:space="0" w:color="auto"/>
            <w:bottom w:val="none" w:sz="0" w:space="0" w:color="auto"/>
            <w:right w:val="none" w:sz="0" w:space="0" w:color="auto"/>
          </w:divBdr>
        </w:div>
        <w:div w:id="709693164">
          <w:marLeft w:val="0"/>
          <w:marRight w:val="0"/>
          <w:marTop w:val="0"/>
          <w:marBottom w:val="0"/>
          <w:divBdr>
            <w:top w:val="none" w:sz="0" w:space="0" w:color="auto"/>
            <w:left w:val="none" w:sz="0" w:space="0" w:color="auto"/>
            <w:bottom w:val="none" w:sz="0" w:space="0" w:color="auto"/>
            <w:right w:val="none" w:sz="0" w:space="0" w:color="auto"/>
          </w:divBdr>
        </w:div>
        <w:div w:id="113450986">
          <w:marLeft w:val="0"/>
          <w:marRight w:val="0"/>
          <w:marTop w:val="0"/>
          <w:marBottom w:val="0"/>
          <w:divBdr>
            <w:top w:val="none" w:sz="0" w:space="0" w:color="auto"/>
            <w:left w:val="none" w:sz="0" w:space="0" w:color="auto"/>
            <w:bottom w:val="none" w:sz="0" w:space="0" w:color="auto"/>
            <w:right w:val="none" w:sz="0" w:space="0" w:color="auto"/>
          </w:divBdr>
        </w:div>
        <w:div w:id="1674332751">
          <w:marLeft w:val="0"/>
          <w:marRight w:val="0"/>
          <w:marTop w:val="0"/>
          <w:marBottom w:val="0"/>
          <w:divBdr>
            <w:top w:val="none" w:sz="0" w:space="0" w:color="auto"/>
            <w:left w:val="none" w:sz="0" w:space="0" w:color="auto"/>
            <w:bottom w:val="none" w:sz="0" w:space="0" w:color="auto"/>
            <w:right w:val="none" w:sz="0" w:space="0" w:color="auto"/>
          </w:divBdr>
        </w:div>
        <w:div w:id="1367100875">
          <w:marLeft w:val="0"/>
          <w:marRight w:val="0"/>
          <w:marTop w:val="0"/>
          <w:marBottom w:val="0"/>
          <w:divBdr>
            <w:top w:val="none" w:sz="0" w:space="0" w:color="auto"/>
            <w:left w:val="none" w:sz="0" w:space="0" w:color="auto"/>
            <w:bottom w:val="none" w:sz="0" w:space="0" w:color="auto"/>
            <w:right w:val="none" w:sz="0" w:space="0" w:color="auto"/>
          </w:divBdr>
        </w:div>
        <w:div w:id="157037819">
          <w:marLeft w:val="0"/>
          <w:marRight w:val="0"/>
          <w:marTop w:val="0"/>
          <w:marBottom w:val="0"/>
          <w:divBdr>
            <w:top w:val="none" w:sz="0" w:space="0" w:color="auto"/>
            <w:left w:val="none" w:sz="0" w:space="0" w:color="auto"/>
            <w:bottom w:val="none" w:sz="0" w:space="0" w:color="auto"/>
            <w:right w:val="none" w:sz="0" w:space="0" w:color="auto"/>
          </w:divBdr>
        </w:div>
        <w:div w:id="704476898">
          <w:marLeft w:val="0"/>
          <w:marRight w:val="0"/>
          <w:marTop w:val="0"/>
          <w:marBottom w:val="0"/>
          <w:divBdr>
            <w:top w:val="none" w:sz="0" w:space="0" w:color="auto"/>
            <w:left w:val="none" w:sz="0" w:space="0" w:color="auto"/>
            <w:bottom w:val="none" w:sz="0" w:space="0" w:color="auto"/>
            <w:right w:val="none" w:sz="0" w:space="0" w:color="auto"/>
          </w:divBdr>
        </w:div>
        <w:div w:id="1495603814">
          <w:marLeft w:val="0"/>
          <w:marRight w:val="0"/>
          <w:marTop w:val="0"/>
          <w:marBottom w:val="0"/>
          <w:divBdr>
            <w:top w:val="none" w:sz="0" w:space="0" w:color="auto"/>
            <w:left w:val="none" w:sz="0" w:space="0" w:color="auto"/>
            <w:bottom w:val="none" w:sz="0" w:space="0" w:color="auto"/>
            <w:right w:val="none" w:sz="0" w:space="0" w:color="auto"/>
          </w:divBdr>
        </w:div>
        <w:div w:id="1422066182">
          <w:marLeft w:val="0"/>
          <w:marRight w:val="0"/>
          <w:marTop w:val="0"/>
          <w:marBottom w:val="0"/>
          <w:divBdr>
            <w:top w:val="none" w:sz="0" w:space="0" w:color="auto"/>
            <w:left w:val="none" w:sz="0" w:space="0" w:color="auto"/>
            <w:bottom w:val="none" w:sz="0" w:space="0" w:color="auto"/>
            <w:right w:val="none" w:sz="0" w:space="0" w:color="auto"/>
          </w:divBdr>
        </w:div>
        <w:div w:id="726418380">
          <w:marLeft w:val="0"/>
          <w:marRight w:val="0"/>
          <w:marTop w:val="0"/>
          <w:marBottom w:val="0"/>
          <w:divBdr>
            <w:top w:val="none" w:sz="0" w:space="0" w:color="auto"/>
            <w:left w:val="none" w:sz="0" w:space="0" w:color="auto"/>
            <w:bottom w:val="none" w:sz="0" w:space="0" w:color="auto"/>
            <w:right w:val="none" w:sz="0" w:space="0" w:color="auto"/>
          </w:divBdr>
        </w:div>
        <w:div w:id="138618215">
          <w:marLeft w:val="0"/>
          <w:marRight w:val="0"/>
          <w:marTop w:val="0"/>
          <w:marBottom w:val="0"/>
          <w:divBdr>
            <w:top w:val="none" w:sz="0" w:space="0" w:color="auto"/>
            <w:left w:val="none" w:sz="0" w:space="0" w:color="auto"/>
            <w:bottom w:val="none" w:sz="0" w:space="0" w:color="auto"/>
            <w:right w:val="none" w:sz="0" w:space="0" w:color="auto"/>
          </w:divBdr>
        </w:div>
        <w:div w:id="1741563214">
          <w:marLeft w:val="0"/>
          <w:marRight w:val="0"/>
          <w:marTop w:val="0"/>
          <w:marBottom w:val="0"/>
          <w:divBdr>
            <w:top w:val="none" w:sz="0" w:space="0" w:color="auto"/>
            <w:left w:val="none" w:sz="0" w:space="0" w:color="auto"/>
            <w:bottom w:val="none" w:sz="0" w:space="0" w:color="auto"/>
            <w:right w:val="none" w:sz="0" w:space="0" w:color="auto"/>
          </w:divBdr>
        </w:div>
        <w:div w:id="610940196">
          <w:marLeft w:val="0"/>
          <w:marRight w:val="0"/>
          <w:marTop w:val="0"/>
          <w:marBottom w:val="0"/>
          <w:divBdr>
            <w:top w:val="none" w:sz="0" w:space="0" w:color="auto"/>
            <w:left w:val="none" w:sz="0" w:space="0" w:color="auto"/>
            <w:bottom w:val="none" w:sz="0" w:space="0" w:color="auto"/>
            <w:right w:val="none" w:sz="0" w:space="0" w:color="auto"/>
          </w:divBdr>
        </w:div>
        <w:div w:id="1218250219">
          <w:marLeft w:val="0"/>
          <w:marRight w:val="0"/>
          <w:marTop w:val="0"/>
          <w:marBottom w:val="0"/>
          <w:divBdr>
            <w:top w:val="none" w:sz="0" w:space="0" w:color="auto"/>
            <w:left w:val="none" w:sz="0" w:space="0" w:color="auto"/>
            <w:bottom w:val="none" w:sz="0" w:space="0" w:color="auto"/>
            <w:right w:val="none" w:sz="0" w:space="0" w:color="auto"/>
          </w:divBdr>
        </w:div>
        <w:div w:id="217132710">
          <w:marLeft w:val="0"/>
          <w:marRight w:val="0"/>
          <w:marTop w:val="0"/>
          <w:marBottom w:val="0"/>
          <w:divBdr>
            <w:top w:val="none" w:sz="0" w:space="0" w:color="auto"/>
            <w:left w:val="none" w:sz="0" w:space="0" w:color="auto"/>
            <w:bottom w:val="none" w:sz="0" w:space="0" w:color="auto"/>
            <w:right w:val="none" w:sz="0" w:space="0" w:color="auto"/>
          </w:divBdr>
        </w:div>
        <w:div w:id="695469304">
          <w:marLeft w:val="0"/>
          <w:marRight w:val="0"/>
          <w:marTop w:val="0"/>
          <w:marBottom w:val="0"/>
          <w:divBdr>
            <w:top w:val="none" w:sz="0" w:space="0" w:color="auto"/>
            <w:left w:val="none" w:sz="0" w:space="0" w:color="auto"/>
            <w:bottom w:val="none" w:sz="0" w:space="0" w:color="auto"/>
            <w:right w:val="none" w:sz="0" w:space="0" w:color="auto"/>
          </w:divBdr>
        </w:div>
        <w:div w:id="789250148">
          <w:marLeft w:val="0"/>
          <w:marRight w:val="0"/>
          <w:marTop w:val="0"/>
          <w:marBottom w:val="0"/>
          <w:divBdr>
            <w:top w:val="none" w:sz="0" w:space="0" w:color="auto"/>
            <w:left w:val="none" w:sz="0" w:space="0" w:color="auto"/>
            <w:bottom w:val="none" w:sz="0" w:space="0" w:color="auto"/>
            <w:right w:val="none" w:sz="0" w:space="0" w:color="auto"/>
          </w:divBdr>
        </w:div>
        <w:div w:id="258147473">
          <w:marLeft w:val="0"/>
          <w:marRight w:val="0"/>
          <w:marTop w:val="0"/>
          <w:marBottom w:val="0"/>
          <w:divBdr>
            <w:top w:val="none" w:sz="0" w:space="0" w:color="auto"/>
            <w:left w:val="none" w:sz="0" w:space="0" w:color="auto"/>
            <w:bottom w:val="none" w:sz="0" w:space="0" w:color="auto"/>
            <w:right w:val="none" w:sz="0" w:space="0" w:color="auto"/>
          </w:divBdr>
        </w:div>
        <w:div w:id="1259290736">
          <w:marLeft w:val="0"/>
          <w:marRight w:val="0"/>
          <w:marTop w:val="0"/>
          <w:marBottom w:val="0"/>
          <w:divBdr>
            <w:top w:val="none" w:sz="0" w:space="0" w:color="auto"/>
            <w:left w:val="none" w:sz="0" w:space="0" w:color="auto"/>
            <w:bottom w:val="none" w:sz="0" w:space="0" w:color="auto"/>
            <w:right w:val="none" w:sz="0" w:space="0" w:color="auto"/>
          </w:divBdr>
        </w:div>
        <w:div w:id="488794931">
          <w:marLeft w:val="0"/>
          <w:marRight w:val="0"/>
          <w:marTop w:val="0"/>
          <w:marBottom w:val="0"/>
          <w:divBdr>
            <w:top w:val="none" w:sz="0" w:space="0" w:color="auto"/>
            <w:left w:val="none" w:sz="0" w:space="0" w:color="auto"/>
            <w:bottom w:val="none" w:sz="0" w:space="0" w:color="auto"/>
            <w:right w:val="none" w:sz="0" w:space="0" w:color="auto"/>
          </w:divBdr>
        </w:div>
        <w:div w:id="780346960">
          <w:marLeft w:val="0"/>
          <w:marRight w:val="0"/>
          <w:marTop w:val="0"/>
          <w:marBottom w:val="0"/>
          <w:divBdr>
            <w:top w:val="none" w:sz="0" w:space="0" w:color="auto"/>
            <w:left w:val="none" w:sz="0" w:space="0" w:color="auto"/>
            <w:bottom w:val="none" w:sz="0" w:space="0" w:color="auto"/>
            <w:right w:val="none" w:sz="0" w:space="0" w:color="auto"/>
          </w:divBdr>
        </w:div>
        <w:div w:id="1683169654">
          <w:marLeft w:val="0"/>
          <w:marRight w:val="0"/>
          <w:marTop w:val="0"/>
          <w:marBottom w:val="0"/>
          <w:divBdr>
            <w:top w:val="none" w:sz="0" w:space="0" w:color="auto"/>
            <w:left w:val="none" w:sz="0" w:space="0" w:color="auto"/>
            <w:bottom w:val="none" w:sz="0" w:space="0" w:color="auto"/>
            <w:right w:val="none" w:sz="0" w:space="0" w:color="auto"/>
          </w:divBdr>
        </w:div>
        <w:div w:id="715352334">
          <w:marLeft w:val="0"/>
          <w:marRight w:val="0"/>
          <w:marTop w:val="0"/>
          <w:marBottom w:val="0"/>
          <w:divBdr>
            <w:top w:val="none" w:sz="0" w:space="0" w:color="auto"/>
            <w:left w:val="none" w:sz="0" w:space="0" w:color="auto"/>
            <w:bottom w:val="none" w:sz="0" w:space="0" w:color="auto"/>
            <w:right w:val="none" w:sz="0" w:space="0" w:color="auto"/>
          </w:divBdr>
        </w:div>
        <w:div w:id="1694041085">
          <w:marLeft w:val="0"/>
          <w:marRight w:val="0"/>
          <w:marTop w:val="0"/>
          <w:marBottom w:val="0"/>
          <w:divBdr>
            <w:top w:val="none" w:sz="0" w:space="0" w:color="auto"/>
            <w:left w:val="none" w:sz="0" w:space="0" w:color="auto"/>
            <w:bottom w:val="none" w:sz="0" w:space="0" w:color="auto"/>
            <w:right w:val="none" w:sz="0" w:space="0" w:color="auto"/>
          </w:divBdr>
        </w:div>
      </w:divsChild>
    </w:div>
    <w:div w:id="363408527">
      <w:bodyDiv w:val="1"/>
      <w:marLeft w:val="0"/>
      <w:marRight w:val="0"/>
      <w:marTop w:val="0"/>
      <w:marBottom w:val="0"/>
      <w:divBdr>
        <w:top w:val="none" w:sz="0" w:space="0" w:color="auto"/>
        <w:left w:val="none" w:sz="0" w:space="0" w:color="auto"/>
        <w:bottom w:val="none" w:sz="0" w:space="0" w:color="auto"/>
        <w:right w:val="none" w:sz="0" w:space="0" w:color="auto"/>
      </w:divBdr>
    </w:div>
    <w:div w:id="371031414">
      <w:bodyDiv w:val="1"/>
      <w:marLeft w:val="0"/>
      <w:marRight w:val="0"/>
      <w:marTop w:val="0"/>
      <w:marBottom w:val="0"/>
      <w:divBdr>
        <w:top w:val="none" w:sz="0" w:space="0" w:color="auto"/>
        <w:left w:val="none" w:sz="0" w:space="0" w:color="auto"/>
        <w:bottom w:val="none" w:sz="0" w:space="0" w:color="auto"/>
        <w:right w:val="none" w:sz="0" w:space="0" w:color="auto"/>
      </w:divBdr>
    </w:div>
    <w:div w:id="453795850">
      <w:bodyDiv w:val="1"/>
      <w:marLeft w:val="0"/>
      <w:marRight w:val="0"/>
      <w:marTop w:val="0"/>
      <w:marBottom w:val="0"/>
      <w:divBdr>
        <w:top w:val="none" w:sz="0" w:space="0" w:color="auto"/>
        <w:left w:val="none" w:sz="0" w:space="0" w:color="auto"/>
        <w:bottom w:val="none" w:sz="0" w:space="0" w:color="auto"/>
        <w:right w:val="none" w:sz="0" w:space="0" w:color="auto"/>
      </w:divBdr>
      <w:divsChild>
        <w:div w:id="973292264">
          <w:marLeft w:val="0"/>
          <w:marRight w:val="0"/>
          <w:marTop w:val="0"/>
          <w:marBottom w:val="0"/>
          <w:divBdr>
            <w:top w:val="none" w:sz="0" w:space="0" w:color="auto"/>
            <w:left w:val="none" w:sz="0" w:space="0" w:color="auto"/>
            <w:bottom w:val="none" w:sz="0" w:space="0" w:color="auto"/>
            <w:right w:val="none" w:sz="0" w:space="0" w:color="auto"/>
          </w:divBdr>
        </w:div>
        <w:div w:id="1582251849">
          <w:marLeft w:val="0"/>
          <w:marRight w:val="0"/>
          <w:marTop w:val="0"/>
          <w:marBottom w:val="0"/>
          <w:divBdr>
            <w:top w:val="none" w:sz="0" w:space="0" w:color="auto"/>
            <w:left w:val="none" w:sz="0" w:space="0" w:color="auto"/>
            <w:bottom w:val="none" w:sz="0" w:space="0" w:color="auto"/>
            <w:right w:val="none" w:sz="0" w:space="0" w:color="auto"/>
          </w:divBdr>
        </w:div>
        <w:div w:id="1559707343">
          <w:marLeft w:val="0"/>
          <w:marRight w:val="0"/>
          <w:marTop w:val="0"/>
          <w:marBottom w:val="0"/>
          <w:divBdr>
            <w:top w:val="none" w:sz="0" w:space="0" w:color="auto"/>
            <w:left w:val="none" w:sz="0" w:space="0" w:color="auto"/>
            <w:bottom w:val="none" w:sz="0" w:space="0" w:color="auto"/>
            <w:right w:val="none" w:sz="0" w:space="0" w:color="auto"/>
          </w:divBdr>
        </w:div>
      </w:divsChild>
    </w:div>
    <w:div w:id="476846058">
      <w:bodyDiv w:val="1"/>
      <w:marLeft w:val="0"/>
      <w:marRight w:val="0"/>
      <w:marTop w:val="0"/>
      <w:marBottom w:val="0"/>
      <w:divBdr>
        <w:top w:val="none" w:sz="0" w:space="0" w:color="auto"/>
        <w:left w:val="none" w:sz="0" w:space="0" w:color="auto"/>
        <w:bottom w:val="none" w:sz="0" w:space="0" w:color="auto"/>
        <w:right w:val="none" w:sz="0" w:space="0" w:color="auto"/>
      </w:divBdr>
    </w:div>
    <w:div w:id="534540682">
      <w:bodyDiv w:val="1"/>
      <w:marLeft w:val="0"/>
      <w:marRight w:val="0"/>
      <w:marTop w:val="0"/>
      <w:marBottom w:val="0"/>
      <w:divBdr>
        <w:top w:val="none" w:sz="0" w:space="0" w:color="auto"/>
        <w:left w:val="none" w:sz="0" w:space="0" w:color="auto"/>
        <w:bottom w:val="none" w:sz="0" w:space="0" w:color="auto"/>
        <w:right w:val="none" w:sz="0" w:space="0" w:color="auto"/>
      </w:divBdr>
      <w:divsChild>
        <w:div w:id="2091390516">
          <w:marLeft w:val="0"/>
          <w:marRight w:val="0"/>
          <w:marTop w:val="0"/>
          <w:marBottom w:val="0"/>
          <w:divBdr>
            <w:top w:val="none" w:sz="0" w:space="0" w:color="auto"/>
            <w:left w:val="none" w:sz="0" w:space="0" w:color="auto"/>
            <w:bottom w:val="none" w:sz="0" w:space="0" w:color="auto"/>
            <w:right w:val="none" w:sz="0" w:space="0" w:color="auto"/>
          </w:divBdr>
        </w:div>
        <w:div w:id="1395351939">
          <w:marLeft w:val="0"/>
          <w:marRight w:val="0"/>
          <w:marTop w:val="0"/>
          <w:marBottom w:val="0"/>
          <w:divBdr>
            <w:top w:val="none" w:sz="0" w:space="0" w:color="auto"/>
            <w:left w:val="none" w:sz="0" w:space="0" w:color="auto"/>
            <w:bottom w:val="none" w:sz="0" w:space="0" w:color="auto"/>
            <w:right w:val="none" w:sz="0" w:space="0" w:color="auto"/>
          </w:divBdr>
        </w:div>
        <w:div w:id="37706462">
          <w:marLeft w:val="0"/>
          <w:marRight w:val="0"/>
          <w:marTop w:val="0"/>
          <w:marBottom w:val="0"/>
          <w:divBdr>
            <w:top w:val="none" w:sz="0" w:space="0" w:color="auto"/>
            <w:left w:val="none" w:sz="0" w:space="0" w:color="auto"/>
            <w:bottom w:val="none" w:sz="0" w:space="0" w:color="auto"/>
            <w:right w:val="none" w:sz="0" w:space="0" w:color="auto"/>
          </w:divBdr>
        </w:div>
        <w:div w:id="492260746">
          <w:marLeft w:val="0"/>
          <w:marRight w:val="0"/>
          <w:marTop w:val="0"/>
          <w:marBottom w:val="0"/>
          <w:divBdr>
            <w:top w:val="none" w:sz="0" w:space="0" w:color="auto"/>
            <w:left w:val="none" w:sz="0" w:space="0" w:color="auto"/>
            <w:bottom w:val="none" w:sz="0" w:space="0" w:color="auto"/>
            <w:right w:val="none" w:sz="0" w:space="0" w:color="auto"/>
          </w:divBdr>
        </w:div>
        <w:div w:id="1465732992">
          <w:marLeft w:val="0"/>
          <w:marRight w:val="0"/>
          <w:marTop w:val="0"/>
          <w:marBottom w:val="0"/>
          <w:divBdr>
            <w:top w:val="none" w:sz="0" w:space="0" w:color="auto"/>
            <w:left w:val="none" w:sz="0" w:space="0" w:color="auto"/>
            <w:bottom w:val="none" w:sz="0" w:space="0" w:color="auto"/>
            <w:right w:val="none" w:sz="0" w:space="0" w:color="auto"/>
          </w:divBdr>
        </w:div>
        <w:div w:id="2100329765">
          <w:marLeft w:val="0"/>
          <w:marRight w:val="0"/>
          <w:marTop w:val="0"/>
          <w:marBottom w:val="0"/>
          <w:divBdr>
            <w:top w:val="none" w:sz="0" w:space="0" w:color="auto"/>
            <w:left w:val="none" w:sz="0" w:space="0" w:color="auto"/>
            <w:bottom w:val="none" w:sz="0" w:space="0" w:color="auto"/>
            <w:right w:val="none" w:sz="0" w:space="0" w:color="auto"/>
          </w:divBdr>
        </w:div>
      </w:divsChild>
    </w:div>
    <w:div w:id="593175676">
      <w:bodyDiv w:val="1"/>
      <w:marLeft w:val="0"/>
      <w:marRight w:val="0"/>
      <w:marTop w:val="0"/>
      <w:marBottom w:val="0"/>
      <w:divBdr>
        <w:top w:val="none" w:sz="0" w:space="0" w:color="auto"/>
        <w:left w:val="none" w:sz="0" w:space="0" w:color="auto"/>
        <w:bottom w:val="none" w:sz="0" w:space="0" w:color="auto"/>
        <w:right w:val="none" w:sz="0" w:space="0" w:color="auto"/>
      </w:divBdr>
    </w:div>
    <w:div w:id="637610735">
      <w:bodyDiv w:val="1"/>
      <w:marLeft w:val="0"/>
      <w:marRight w:val="0"/>
      <w:marTop w:val="0"/>
      <w:marBottom w:val="0"/>
      <w:divBdr>
        <w:top w:val="none" w:sz="0" w:space="0" w:color="auto"/>
        <w:left w:val="none" w:sz="0" w:space="0" w:color="auto"/>
        <w:bottom w:val="none" w:sz="0" w:space="0" w:color="auto"/>
        <w:right w:val="none" w:sz="0" w:space="0" w:color="auto"/>
      </w:divBdr>
    </w:div>
    <w:div w:id="834295930">
      <w:bodyDiv w:val="1"/>
      <w:marLeft w:val="0"/>
      <w:marRight w:val="0"/>
      <w:marTop w:val="0"/>
      <w:marBottom w:val="0"/>
      <w:divBdr>
        <w:top w:val="none" w:sz="0" w:space="0" w:color="auto"/>
        <w:left w:val="none" w:sz="0" w:space="0" w:color="auto"/>
        <w:bottom w:val="none" w:sz="0" w:space="0" w:color="auto"/>
        <w:right w:val="none" w:sz="0" w:space="0" w:color="auto"/>
      </w:divBdr>
    </w:div>
    <w:div w:id="1047223214">
      <w:bodyDiv w:val="1"/>
      <w:marLeft w:val="0"/>
      <w:marRight w:val="0"/>
      <w:marTop w:val="0"/>
      <w:marBottom w:val="0"/>
      <w:divBdr>
        <w:top w:val="none" w:sz="0" w:space="0" w:color="auto"/>
        <w:left w:val="none" w:sz="0" w:space="0" w:color="auto"/>
        <w:bottom w:val="none" w:sz="0" w:space="0" w:color="auto"/>
        <w:right w:val="none" w:sz="0" w:space="0" w:color="auto"/>
      </w:divBdr>
    </w:div>
    <w:div w:id="1051880465">
      <w:bodyDiv w:val="1"/>
      <w:marLeft w:val="0"/>
      <w:marRight w:val="0"/>
      <w:marTop w:val="0"/>
      <w:marBottom w:val="0"/>
      <w:divBdr>
        <w:top w:val="none" w:sz="0" w:space="0" w:color="auto"/>
        <w:left w:val="none" w:sz="0" w:space="0" w:color="auto"/>
        <w:bottom w:val="none" w:sz="0" w:space="0" w:color="auto"/>
        <w:right w:val="none" w:sz="0" w:space="0" w:color="auto"/>
      </w:divBdr>
    </w:div>
    <w:div w:id="1111439536">
      <w:bodyDiv w:val="1"/>
      <w:marLeft w:val="0"/>
      <w:marRight w:val="0"/>
      <w:marTop w:val="0"/>
      <w:marBottom w:val="0"/>
      <w:divBdr>
        <w:top w:val="none" w:sz="0" w:space="0" w:color="auto"/>
        <w:left w:val="none" w:sz="0" w:space="0" w:color="auto"/>
        <w:bottom w:val="none" w:sz="0" w:space="0" w:color="auto"/>
        <w:right w:val="none" w:sz="0" w:space="0" w:color="auto"/>
      </w:divBdr>
    </w:div>
    <w:div w:id="1168909486">
      <w:bodyDiv w:val="1"/>
      <w:marLeft w:val="0"/>
      <w:marRight w:val="0"/>
      <w:marTop w:val="0"/>
      <w:marBottom w:val="0"/>
      <w:divBdr>
        <w:top w:val="none" w:sz="0" w:space="0" w:color="auto"/>
        <w:left w:val="none" w:sz="0" w:space="0" w:color="auto"/>
        <w:bottom w:val="none" w:sz="0" w:space="0" w:color="auto"/>
        <w:right w:val="none" w:sz="0" w:space="0" w:color="auto"/>
      </w:divBdr>
    </w:div>
    <w:div w:id="1169446888">
      <w:bodyDiv w:val="1"/>
      <w:marLeft w:val="0"/>
      <w:marRight w:val="0"/>
      <w:marTop w:val="0"/>
      <w:marBottom w:val="0"/>
      <w:divBdr>
        <w:top w:val="none" w:sz="0" w:space="0" w:color="auto"/>
        <w:left w:val="none" w:sz="0" w:space="0" w:color="auto"/>
        <w:bottom w:val="none" w:sz="0" w:space="0" w:color="auto"/>
        <w:right w:val="none" w:sz="0" w:space="0" w:color="auto"/>
      </w:divBdr>
    </w:div>
    <w:div w:id="1196505698">
      <w:bodyDiv w:val="1"/>
      <w:marLeft w:val="0"/>
      <w:marRight w:val="0"/>
      <w:marTop w:val="0"/>
      <w:marBottom w:val="0"/>
      <w:divBdr>
        <w:top w:val="none" w:sz="0" w:space="0" w:color="auto"/>
        <w:left w:val="none" w:sz="0" w:space="0" w:color="auto"/>
        <w:bottom w:val="none" w:sz="0" w:space="0" w:color="auto"/>
        <w:right w:val="none" w:sz="0" w:space="0" w:color="auto"/>
      </w:divBdr>
    </w:div>
    <w:div w:id="1218585304">
      <w:bodyDiv w:val="1"/>
      <w:marLeft w:val="0"/>
      <w:marRight w:val="0"/>
      <w:marTop w:val="0"/>
      <w:marBottom w:val="0"/>
      <w:divBdr>
        <w:top w:val="none" w:sz="0" w:space="0" w:color="auto"/>
        <w:left w:val="none" w:sz="0" w:space="0" w:color="auto"/>
        <w:bottom w:val="none" w:sz="0" w:space="0" w:color="auto"/>
        <w:right w:val="none" w:sz="0" w:space="0" w:color="auto"/>
      </w:divBdr>
    </w:div>
    <w:div w:id="1270818652">
      <w:bodyDiv w:val="1"/>
      <w:marLeft w:val="0"/>
      <w:marRight w:val="0"/>
      <w:marTop w:val="0"/>
      <w:marBottom w:val="0"/>
      <w:divBdr>
        <w:top w:val="none" w:sz="0" w:space="0" w:color="auto"/>
        <w:left w:val="none" w:sz="0" w:space="0" w:color="auto"/>
        <w:bottom w:val="none" w:sz="0" w:space="0" w:color="auto"/>
        <w:right w:val="none" w:sz="0" w:space="0" w:color="auto"/>
      </w:divBdr>
      <w:divsChild>
        <w:div w:id="710308264">
          <w:marLeft w:val="0"/>
          <w:marRight w:val="0"/>
          <w:marTop w:val="0"/>
          <w:marBottom w:val="0"/>
          <w:divBdr>
            <w:top w:val="none" w:sz="0" w:space="0" w:color="auto"/>
            <w:left w:val="none" w:sz="0" w:space="0" w:color="auto"/>
            <w:bottom w:val="none" w:sz="0" w:space="0" w:color="auto"/>
            <w:right w:val="none" w:sz="0" w:space="0" w:color="auto"/>
          </w:divBdr>
        </w:div>
        <w:div w:id="1615625860">
          <w:marLeft w:val="0"/>
          <w:marRight w:val="0"/>
          <w:marTop w:val="0"/>
          <w:marBottom w:val="0"/>
          <w:divBdr>
            <w:top w:val="none" w:sz="0" w:space="0" w:color="auto"/>
            <w:left w:val="none" w:sz="0" w:space="0" w:color="auto"/>
            <w:bottom w:val="none" w:sz="0" w:space="0" w:color="auto"/>
            <w:right w:val="none" w:sz="0" w:space="0" w:color="auto"/>
          </w:divBdr>
        </w:div>
        <w:div w:id="750585006">
          <w:marLeft w:val="0"/>
          <w:marRight w:val="0"/>
          <w:marTop w:val="0"/>
          <w:marBottom w:val="0"/>
          <w:divBdr>
            <w:top w:val="none" w:sz="0" w:space="0" w:color="auto"/>
            <w:left w:val="none" w:sz="0" w:space="0" w:color="auto"/>
            <w:bottom w:val="none" w:sz="0" w:space="0" w:color="auto"/>
            <w:right w:val="none" w:sz="0" w:space="0" w:color="auto"/>
          </w:divBdr>
        </w:div>
        <w:div w:id="396586883">
          <w:marLeft w:val="0"/>
          <w:marRight w:val="0"/>
          <w:marTop w:val="0"/>
          <w:marBottom w:val="0"/>
          <w:divBdr>
            <w:top w:val="none" w:sz="0" w:space="0" w:color="auto"/>
            <w:left w:val="none" w:sz="0" w:space="0" w:color="auto"/>
            <w:bottom w:val="none" w:sz="0" w:space="0" w:color="auto"/>
            <w:right w:val="none" w:sz="0" w:space="0" w:color="auto"/>
          </w:divBdr>
        </w:div>
        <w:div w:id="194277402">
          <w:marLeft w:val="0"/>
          <w:marRight w:val="0"/>
          <w:marTop w:val="0"/>
          <w:marBottom w:val="0"/>
          <w:divBdr>
            <w:top w:val="none" w:sz="0" w:space="0" w:color="auto"/>
            <w:left w:val="none" w:sz="0" w:space="0" w:color="auto"/>
            <w:bottom w:val="none" w:sz="0" w:space="0" w:color="auto"/>
            <w:right w:val="none" w:sz="0" w:space="0" w:color="auto"/>
          </w:divBdr>
        </w:div>
      </w:divsChild>
    </w:div>
    <w:div w:id="1477457232">
      <w:bodyDiv w:val="1"/>
      <w:marLeft w:val="0"/>
      <w:marRight w:val="0"/>
      <w:marTop w:val="0"/>
      <w:marBottom w:val="0"/>
      <w:divBdr>
        <w:top w:val="none" w:sz="0" w:space="0" w:color="auto"/>
        <w:left w:val="none" w:sz="0" w:space="0" w:color="auto"/>
        <w:bottom w:val="none" w:sz="0" w:space="0" w:color="auto"/>
        <w:right w:val="none" w:sz="0" w:space="0" w:color="auto"/>
      </w:divBdr>
    </w:div>
    <w:div w:id="1540430492">
      <w:bodyDiv w:val="1"/>
      <w:marLeft w:val="0"/>
      <w:marRight w:val="0"/>
      <w:marTop w:val="0"/>
      <w:marBottom w:val="0"/>
      <w:divBdr>
        <w:top w:val="none" w:sz="0" w:space="0" w:color="auto"/>
        <w:left w:val="none" w:sz="0" w:space="0" w:color="auto"/>
        <w:bottom w:val="none" w:sz="0" w:space="0" w:color="auto"/>
        <w:right w:val="none" w:sz="0" w:space="0" w:color="auto"/>
      </w:divBdr>
    </w:div>
    <w:div w:id="1776753596">
      <w:bodyDiv w:val="1"/>
      <w:marLeft w:val="0"/>
      <w:marRight w:val="0"/>
      <w:marTop w:val="0"/>
      <w:marBottom w:val="0"/>
      <w:divBdr>
        <w:top w:val="none" w:sz="0" w:space="0" w:color="auto"/>
        <w:left w:val="none" w:sz="0" w:space="0" w:color="auto"/>
        <w:bottom w:val="none" w:sz="0" w:space="0" w:color="auto"/>
        <w:right w:val="none" w:sz="0" w:space="0" w:color="auto"/>
      </w:divBdr>
    </w:div>
    <w:div w:id="1789277042">
      <w:bodyDiv w:val="1"/>
      <w:marLeft w:val="0"/>
      <w:marRight w:val="0"/>
      <w:marTop w:val="0"/>
      <w:marBottom w:val="0"/>
      <w:divBdr>
        <w:top w:val="none" w:sz="0" w:space="0" w:color="auto"/>
        <w:left w:val="none" w:sz="0" w:space="0" w:color="auto"/>
        <w:bottom w:val="none" w:sz="0" w:space="0" w:color="auto"/>
        <w:right w:val="none" w:sz="0" w:space="0" w:color="auto"/>
      </w:divBdr>
    </w:div>
    <w:div w:id="1832210021">
      <w:bodyDiv w:val="1"/>
      <w:marLeft w:val="0"/>
      <w:marRight w:val="0"/>
      <w:marTop w:val="0"/>
      <w:marBottom w:val="0"/>
      <w:divBdr>
        <w:top w:val="none" w:sz="0" w:space="0" w:color="auto"/>
        <w:left w:val="none" w:sz="0" w:space="0" w:color="auto"/>
        <w:bottom w:val="none" w:sz="0" w:space="0" w:color="auto"/>
        <w:right w:val="none" w:sz="0" w:space="0" w:color="auto"/>
      </w:divBdr>
      <w:divsChild>
        <w:div w:id="1570921771">
          <w:marLeft w:val="0"/>
          <w:marRight w:val="0"/>
          <w:marTop w:val="0"/>
          <w:marBottom w:val="0"/>
          <w:divBdr>
            <w:top w:val="none" w:sz="0" w:space="0" w:color="auto"/>
            <w:left w:val="none" w:sz="0" w:space="0" w:color="auto"/>
            <w:bottom w:val="none" w:sz="0" w:space="0" w:color="auto"/>
            <w:right w:val="none" w:sz="0" w:space="0" w:color="auto"/>
          </w:divBdr>
          <w:divsChild>
            <w:div w:id="386689043">
              <w:marLeft w:val="0"/>
              <w:marRight w:val="0"/>
              <w:marTop w:val="0"/>
              <w:marBottom w:val="0"/>
              <w:divBdr>
                <w:top w:val="none" w:sz="0" w:space="0" w:color="auto"/>
                <w:left w:val="none" w:sz="0" w:space="0" w:color="auto"/>
                <w:bottom w:val="none" w:sz="0" w:space="0" w:color="auto"/>
                <w:right w:val="none" w:sz="0" w:space="0" w:color="auto"/>
              </w:divBdr>
            </w:div>
            <w:div w:id="1312100877">
              <w:marLeft w:val="0"/>
              <w:marRight w:val="0"/>
              <w:marTop w:val="0"/>
              <w:marBottom w:val="0"/>
              <w:divBdr>
                <w:top w:val="none" w:sz="0" w:space="0" w:color="auto"/>
                <w:left w:val="none" w:sz="0" w:space="0" w:color="auto"/>
                <w:bottom w:val="none" w:sz="0" w:space="0" w:color="auto"/>
                <w:right w:val="none" w:sz="0" w:space="0" w:color="auto"/>
              </w:divBdr>
            </w:div>
            <w:div w:id="407582363">
              <w:marLeft w:val="0"/>
              <w:marRight w:val="0"/>
              <w:marTop w:val="0"/>
              <w:marBottom w:val="0"/>
              <w:divBdr>
                <w:top w:val="none" w:sz="0" w:space="0" w:color="auto"/>
                <w:left w:val="none" w:sz="0" w:space="0" w:color="auto"/>
                <w:bottom w:val="none" w:sz="0" w:space="0" w:color="auto"/>
                <w:right w:val="none" w:sz="0" w:space="0" w:color="auto"/>
              </w:divBdr>
            </w:div>
            <w:div w:id="2068528578">
              <w:marLeft w:val="0"/>
              <w:marRight w:val="0"/>
              <w:marTop w:val="0"/>
              <w:marBottom w:val="0"/>
              <w:divBdr>
                <w:top w:val="none" w:sz="0" w:space="0" w:color="auto"/>
                <w:left w:val="none" w:sz="0" w:space="0" w:color="auto"/>
                <w:bottom w:val="none" w:sz="0" w:space="0" w:color="auto"/>
                <w:right w:val="none" w:sz="0" w:space="0" w:color="auto"/>
              </w:divBdr>
            </w:div>
            <w:div w:id="1638991366">
              <w:marLeft w:val="0"/>
              <w:marRight w:val="0"/>
              <w:marTop w:val="0"/>
              <w:marBottom w:val="0"/>
              <w:divBdr>
                <w:top w:val="none" w:sz="0" w:space="0" w:color="auto"/>
                <w:left w:val="none" w:sz="0" w:space="0" w:color="auto"/>
                <w:bottom w:val="none" w:sz="0" w:space="0" w:color="auto"/>
                <w:right w:val="none" w:sz="0" w:space="0" w:color="auto"/>
              </w:divBdr>
            </w:div>
            <w:div w:id="266890432">
              <w:marLeft w:val="0"/>
              <w:marRight w:val="0"/>
              <w:marTop w:val="0"/>
              <w:marBottom w:val="0"/>
              <w:divBdr>
                <w:top w:val="none" w:sz="0" w:space="0" w:color="auto"/>
                <w:left w:val="none" w:sz="0" w:space="0" w:color="auto"/>
                <w:bottom w:val="none" w:sz="0" w:space="0" w:color="auto"/>
                <w:right w:val="none" w:sz="0" w:space="0" w:color="auto"/>
              </w:divBdr>
            </w:div>
            <w:div w:id="599490329">
              <w:marLeft w:val="0"/>
              <w:marRight w:val="0"/>
              <w:marTop w:val="0"/>
              <w:marBottom w:val="0"/>
              <w:divBdr>
                <w:top w:val="none" w:sz="0" w:space="0" w:color="auto"/>
                <w:left w:val="none" w:sz="0" w:space="0" w:color="auto"/>
                <w:bottom w:val="none" w:sz="0" w:space="0" w:color="auto"/>
                <w:right w:val="none" w:sz="0" w:space="0" w:color="auto"/>
              </w:divBdr>
            </w:div>
            <w:div w:id="394470035">
              <w:marLeft w:val="0"/>
              <w:marRight w:val="0"/>
              <w:marTop w:val="0"/>
              <w:marBottom w:val="0"/>
              <w:divBdr>
                <w:top w:val="none" w:sz="0" w:space="0" w:color="auto"/>
                <w:left w:val="none" w:sz="0" w:space="0" w:color="auto"/>
                <w:bottom w:val="none" w:sz="0" w:space="0" w:color="auto"/>
                <w:right w:val="none" w:sz="0" w:space="0" w:color="auto"/>
              </w:divBdr>
            </w:div>
            <w:div w:id="1669333193">
              <w:marLeft w:val="0"/>
              <w:marRight w:val="0"/>
              <w:marTop w:val="0"/>
              <w:marBottom w:val="0"/>
              <w:divBdr>
                <w:top w:val="none" w:sz="0" w:space="0" w:color="auto"/>
                <w:left w:val="none" w:sz="0" w:space="0" w:color="auto"/>
                <w:bottom w:val="none" w:sz="0" w:space="0" w:color="auto"/>
                <w:right w:val="none" w:sz="0" w:space="0" w:color="auto"/>
              </w:divBdr>
            </w:div>
            <w:div w:id="978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4959">
      <w:bodyDiv w:val="1"/>
      <w:marLeft w:val="0"/>
      <w:marRight w:val="0"/>
      <w:marTop w:val="0"/>
      <w:marBottom w:val="0"/>
      <w:divBdr>
        <w:top w:val="none" w:sz="0" w:space="0" w:color="auto"/>
        <w:left w:val="none" w:sz="0" w:space="0" w:color="auto"/>
        <w:bottom w:val="none" w:sz="0" w:space="0" w:color="auto"/>
        <w:right w:val="none" w:sz="0" w:space="0" w:color="auto"/>
      </w:divBdr>
    </w:div>
    <w:div w:id="1960915719">
      <w:bodyDiv w:val="1"/>
      <w:marLeft w:val="0"/>
      <w:marRight w:val="0"/>
      <w:marTop w:val="0"/>
      <w:marBottom w:val="0"/>
      <w:divBdr>
        <w:top w:val="none" w:sz="0" w:space="0" w:color="auto"/>
        <w:left w:val="none" w:sz="0" w:space="0" w:color="auto"/>
        <w:bottom w:val="none" w:sz="0" w:space="0" w:color="auto"/>
        <w:right w:val="none" w:sz="0" w:space="0" w:color="auto"/>
      </w:divBdr>
    </w:div>
    <w:div w:id="1991860851">
      <w:bodyDiv w:val="1"/>
      <w:marLeft w:val="0"/>
      <w:marRight w:val="0"/>
      <w:marTop w:val="0"/>
      <w:marBottom w:val="0"/>
      <w:divBdr>
        <w:top w:val="none" w:sz="0" w:space="0" w:color="auto"/>
        <w:left w:val="none" w:sz="0" w:space="0" w:color="auto"/>
        <w:bottom w:val="none" w:sz="0" w:space="0" w:color="auto"/>
        <w:right w:val="none" w:sz="0" w:space="0" w:color="auto"/>
      </w:divBdr>
    </w:div>
    <w:div w:id="2057124823">
      <w:bodyDiv w:val="1"/>
      <w:marLeft w:val="0"/>
      <w:marRight w:val="0"/>
      <w:marTop w:val="0"/>
      <w:marBottom w:val="0"/>
      <w:divBdr>
        <w:top w:val="none" w:sz="0" w:space="0" w:color="auto"/>
        <w:left w:val="none" w:sz="0" w:space="0" w:color="auto"/>
        <w:bottom w:val="none" w:sz="0" w:space="0" w:color="auto"/>
        <w:right w:val="none" w:sz="0" w:space="0" w:color="auto"/>
      </w:divBdr>
      <w:divsChild>
        <w:div w:id="308244981">
          <w:marLeft w:val="0"/>
          <w:marRight w:val="0"/>
          <w:marTop w:val="0"/>
          <w:marBottom w:val="0"/>
          <w:divBdr>
            <w:top w:val="none" w:sz="0" w:space="0" w:color="auto"/>
            <w:left w:val="none" w:sz="0" w:space="0" w:color="auto"/>
            <w:bottom w:val="none" w:sz="0" w:space="0" w:color="auto"/>
            <w:right w:val="none" w:sz="0" w:space="0" w:color="auto"/>
          </w:divBdr>
          <w:divsChild>
            <w:div w:id="462231732">
              <w:marLeft w:val="0"/>
              <w:marRight w:val="0"/>
              <w:marTop w:val="0"/>
              <w:marBottom w:val="0"/>
              <w:divBdr>
                <w:top w:val="none" w:sz="0" w:space="0" w:color="auto"/>
                <w:left w:val="none" w:sz="0" w:space="0" w:color="auto"/>
                <w:bottom w:val="none" w:sz="0" w:space="0" w:color="auto"/>
                <w:right w:val="none" w:sz="0" w:space="0" w:color="auto"/>
              </w:divBdr>
            </w:div>
            <w:div w:id="1264873671">
              <w:marLeft w:val="0"/>
              <w:marRight w:val="0"/>
              <w:marTop w:val="0"/>
              <w:marBottom w:val="0"/>
              <w:divBdr>
                <w:top w:val="none" w:sz="0" w:space="0" w:color="auto"/>
                <w:left w:val="none" w:sz="0" w:space="0" w:color="auto"/>
                <w:bottom w:val="none" w:sz="0" w:space="0" w:color="auto"/>
                <w:right w:val="none" w:sz="0" w:space="0" w:color="auto"/>
              </w:divBdr>
            </w:div>
            <w:div w:id="712996906">
              <w:marLeft w:val="0"/>
              <w:marRight w:val="0"/>
              <w:marTop w:val="0"/>
              <w:marBottom w:val="0"/>
              <w:divBdr>
                <w:top w:val="none" w:sz="0" w:space="0" w:color="auto"/>
                <w:left w:val="none" w:sz="0" w:space="0" w:color="auto"/>
                <w:bottom w:val="none" w:sz="0" w:space="0" w:color="auto"/>
                <w:right w:val="none" w:sz="0" w:space="0" w:color="auto"/>
              </w:divBdr>
            </w:div>
            <w:div w:id="427122470">
              <w:marLeft w:val="0"/>
              <w:marRight w:val="0"/>
              <w:marTop w:val="0"/>
              <w:marBottom w:val="0"/>
              <w:divBdr>
                <w:top w:val="none" w:sz="0" w:space="0" w:color="auto"/>
                <w:left w:val="none" w:sz="0" w:space="0" w:color="auto"/>
                <w:bottom w:val="none" w:sz="0" w:space="0" w:color="auto"/>
                <w:right w:val="none" w:sz="0" w:space="0" w:color="auto"/>
              </w:divBdr>
            </w:div>
            <w:div w:id="1555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news.yale.edu/2010/11/21/statement-yale-university-regarding-machu-picchu-archaeological-materials"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http://law.justia.com/cases/federal/district-courts/district-of-columbia/dcdce/1:2008cv02109/134251/21/" TargetMode="External"/><Relationship Id="rId21" Type="http://schemas.openxmlformats.org/officeDocument/2006/relationships/hyperlink" Target="http://www.guardian.co.uk/commentisfree/2012/oct/07/turkey-restitution-dispute-met" TargetMode="External"/><Relationship Id="rId22" Type="http://schemas.openxmlformats.org/officeDocument/2006/relationships/hyperlink" Target="http://articles.latimes.com/2012/mar/30/entertainment/la-et-turkey-antiquities-20120331" TargetMode="External"/><Relationship Id="rId23" Type="http://schemas.openxmlformats.org/officeDocument/2006/relationships/hyperlink" Target="http://www1.folha.uol.com.br/fsp/mundo/104452-a-honra-por-um-canhao.shtml" TargetMode="External"/><Relationship Id="rId24" Type="http://schemas.openxmlformats.org/officeDocument/2006/relationships/hyperlink" Target="http://www.guardian.co.uk/world/2012/aug/05/artefacts-returned-afghan-museum" TargetMode="External"/><Relationship Id="rId25" Type="http://schemas.openxmlformats.org/officeDocument/2006/relationships/hyperlink" Target="http://www.icrc.org/ihl.nsf/full/195" TargetMode="External"/><Relationship Id="rId26" Type="http://schemas.openxmlformats.org/officeDocument/2006/relationships/hyperlink" Target="https://ihl-databases.icrc.org/customary-ihl/eng/docs/v1_rul_rule52" TargetMode="External"/><Relationship Id="rId27" Type="http://schemas.openxmlformats.org/officeDocument/2006/relationships/hyperlink" Target="http://www.forumpatrimonio.com.br/paisagem2016/artigos/pdf/53.pdf" TargetMode="External"/><Relationship Id="rId28" Type="http://schemas.openxmlformats.org/officeDocument/2006/relationships/hyperlink" Target="http://www.washingtontimes.com/news/2012/jan/12/greece-wins-swiss-court-ruling-over-ancient-coin/" TargetMode="External"/><Relationship Id="rId29" Type="http://schemas.openxmlformats.org/officeDocument/2006/relationships/hyperlink" Target="https://www.opcw.org/chemical-weapons-convention/related-international-agreements/chemical-warfare-and-chemical-weapons/hague-convention-of-1899/"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la-hq.org/en/committees/index.cfm/cid/13" TargetMode="External"/><Relationship Id="rId31" Type="http://schemas.openxmlformats.org/officeDocument/2006/relationships/hyperlink" Target="http://www.unidroit.org/english/conventions/1995culturalproperty/1995culturalproperty-explanatoryreport-e.pdf" TargetMode="External"/><Relationship Id="rId32" Type="http://schemas.openxmlformats.org/officeDocument/2006/relationships/hyperlink" Target="http://www.ngrguardiannews.com/index.php?option=com_content&amp;view=article&amp;id=113411:amid-hope-of-restitution-nigeria-hosts-foreign-museums-&amp;catid=74:arts&amp;Itemid=683" TargetMode="External"/><Relationship Id="rId9" Type="http://schemas.openxmlformats.org/officeDocument/2006/relationships/hyperlink" Target="http://www.laht.com/article.asp?CategoryId=14095&amp;ArticleId=331337"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uardian.co.uk/culture/2012/dec/08/turkey-british-museum-sculptures-rights" TargetMode="External"/><Relationship Id="rId33" Type="http://schemas.openxmlformats.org/officeDocument/2006/relationships/hyperlink" Target="http://artsbeat.blogs.nytimes.com/2011/02/11/yale-and-peru-sign-accord-on-machu-picchu-artifacts/" TargetMode="External"/><Relationship Id="rId34" Type="http://schemas.openxmlformats.org/officeDocument/2006/relationships/hyperlink" Target="http://www.icc-cpi.int/en_menus/icc/legal%20texts%20and%20tools/official%20journal/Pages/elements%20of%20crimes.aspx" TargetMode="External"/><Relationship Id="rId35" Type="http://schemas.openxmlformats.org/officeDocument/2006/relationships/hyperlink" Target="http://www.icc-cpi.int/en_menus/icc/situations%20and%20cases/situations/situation%20icc%200104/related%20cases/icc%200104%200107/Pages/democratic%20republic%20of%20the%20congo.aspx" TargetMode="External"/><Relationship Id="rId36" Type="http://schemas.openxmlformats.org/officeDocument/2006/relationships/hyperlink" Target="http://www.unesco.org" TargetMode="External"/><Relationship Id="rId10" Type="http://schemas.openxmlformats.org/officeDocument/2006/relationships/hyperlink" Target="http://books.google.com.br/books/about/Report_from_the_Select_Committee_of_the.html?id=NwUFAAAAYAAJ&amp;redir_esc=y" TargetMode="External"/><Relationship Id="rId11" Type="http://schemas.openxmlformats.org/officeDocument/2006/relationships/hyperlink" Target="http://legal.un.org/ilc/texts/instruments/english/commentaries/9_6_2001.pdf" TargetMode="External"/><Relationship Id="rId12" Type="http://schemas.openxmlformats.org/officeDocument/2006/relationships/hyperlink" Target="http://novodireitointernacional.com.br/wp-content/uploads/2012/02/Projeto-da-CDI-sobre-Responsabilidade-Internacional-dos-Estados.pdf" TargetMode="External"/><Relationship Id="rId13" Type="http://schemas.openxmlformats.org/officeDocument/2006/relationships/hyperlink" Target="http://aei.pitt.edu/33260/1/A81.pdf" TargetMode="External"/><Relationship Id="rId14" Type="http://schemas.openxmlformats.org/officeDocument/2006/relationships/hyperlink" Target="http://articles.latimes.com/2012/may/20/local/la-me-adv-skulls-20120520" TargetMode="External"/><Relationship Id="rId15" Type="http://schemas.openxmlformats.org/officeDocument/2006/relationships/hyperlink" Target="http://unige.ch/art-adr" TargetMode="External"/><Relationship Id="rId16" Type="http://schemas.openxmlformats.org/officeDocument/2006/relationships/hyperlink" Target="http://unige.ch/art-adr" TargetMode="External"/><Relationship Id="rId17" Type="http://schemas.openxmlformats.org/officeDocument/2006/relationships/hyperlink" Target="http://www.independent.co.uk/news/world/europe/we-want-our-masterpiece-back--italians-petition-france-to-return-mona-lisa-to-florence-8117931.html" TargetMode="External"/><Relationship Id="rId18" Type="http://schemas.openxmlformats.org/officeDocument/2006/relationships/hyperlink" Target="http://digitalcommons.pace.edu/pilr/vol13/iss2/7" TargetMode="External"/><Relationship Id="rId19" Type="http://schemas.openxmlformats.org/officeDocument/2006/relationships/hyperlink" Target="http://scholar.google.com/scholar_case?case=16390919692097194145&amp;q=1954+hague+convention+cultural+property&amp;hl=en&amp;as_sdt=2006" TargetMode="External"/><Relationship Id="rId37" Type="http://schemas.openxmlformats.org/officeDocument/2006/relationships/hyperlink" Target="http://www.unesco.org/new/fr/culture/themes/restitution-of-cultural-property/committes-successful-restitutions/bilateral-agreement-on-the-bogazkoy-sphinx/" TargetMode="External"/><Relationship Id="rId38" Type="http://schemas.openxmlformats.org/officeDocument/2006/relationships/hyperlink" Target="http://www.unesco.org/new/fr/culture/themes/restitution-of-cultural-property/committes-successful-restitutions/" TargetMode="External"/><Relationship Id="rId39" Type="http://schemas.openxmlformats.org/officeDocument/2006/relationships/hyperlink" Target="http://www.unesco.pt/antigo/Comitesprogramas.htm" TargetMode="External"/><Relationship Id="rId40" Type="http://schemas.openxmlformats.org/officeDocument/2006/relationships/hyperlink" Target="unesdoc.unesco.org/images/0014/001459/145960e.pdf" TargetMode="External"/><Relationship Id="rId41" Type="http://schemas.openxmlformats.org/officeDocument/2006/relationships/hyperlink" Target="http://www.unesco.org/new/en/culture/themes/movable-heritage-and-museums/illicit-traffic-of-cultural-property/" TargetMode="External"/><Relationship Id="rId42" Type="http://schemas.openxmlformats.org/officeDocument/2006/relationships/hyperlink" Target="http://www.unesco.org/new/fr/culture/themes/restitution-of-cultural-property/committes-successful-restitutions/restitution-of-the-makonde-mask/" TargetMode="External"/><Relationship Id="rId43" Type="http://schemas.openxmlformats.org/officeDocument/2006/relationships/hyperlink" Target="http://www.penn.museum/information/press-room/press-releases-research/771-penn-museum-strengthens-partnership-with-turkey,-agrees-to-indefinite-term-loan-of-troy-gold" TargetMode="External"/><Relationship Id="rId44" Type="http://schemas.openxmlformats.org/officeDocument/2006/relationships/hyperlink" Target="https://plone.unige.ch/art-adr/cases-affaires/troy-gold-2013-turkey-and-the-university-of-pennsylvania-museum-of-archaeology-and-anthropology" TargetMode="External"/><Relationship Id="rId45"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pcw.org/chemical-weapons-convention/related-international-agreements/chemical-warfare-and-chemical-weapons/hague-conv" TargetMode="External"/><Relationship Id="rId14" Type="http://schemas.openxmlformats.org/officeDocument/2006/relationships/hyperlink" Target="http://www.icrc.org/ihl.nsf/full/195" TargetMode="External"/><Relationship Id="rId15" Type="http://schemas.openxmlformats.org/officeDocument/2006/relationships/hyperlink" Target="http://www.unesco.pt/antigo/Comitesprogramas.htm" TargetMode="External"/><Relationship Id="rId16" Type="http://schemas.openxmlformats.org/officeDocument/2006/relationships/hyperlink" Target="unesdoc.unesco.org/images/0014/001459/145960e.pdf" TargetMode="External"/><Relationship Id="rId17" Type="http://schemas.openxmlformats.org/officeDocument/2006/relationships/hyperlink" Target="http://www.unesco.org/new/fr/culture/themes/restitution-of-cultural-property/committes-successful-restitutions/" TargetMode="External"/><Relationship Id="rId18" Type="http://schemas.openxmlformats.org/officeDocument/2006/relationships/hyperlink" Target="http://www.visite-mekong.com/thailand/jewels/phanom_rung.htm" TargetMode="External"/><Relationship Id="rId19" Type="http://schemas.openxmlformats.org/officeDocument/2006/relationships/hyperlink" Target="http://www.unesco.org/new/fr/culture/themes/restitution-of-cultural-property/committes-successful-restitutions/" TargetMode="External"/><Relationship Id="rId50" Type="http://schemas.openxmlformats.org/officeDocument/2006/relationships/hyperlink" Target="https://ihl-databases.icrc.org/customary-ihl/eng/docs/v1_rul_rule52" TargetMode="External"/><Relationship Id="rId51" Type="http://schemas.openxmlformats.org/officeDocument/2006/relationships/hyperlink" Target="https://www.opcw.org/chemical-weapons-convention/related-international-agreements/chemical-warfare-and-chemical-weapons/hague-convention-of-1899/" TargetMode="External"/><Relationship Id="rId52" Type="http://schemas.openxmlformats.org/officeDocument/2006/relationships/hyperlink" Target="http://www.icrc.org/ihl.nsf/full/195" TargetMode="External"/><Relationship Id="rId53" Type="http://schemas.openxmlformats.org/officeDocument/2006/relationships/hyperlink" Target="http://www.ila-hq.org/en/committees/index.cfm/cid/13" TargetMode="External"/><Relationship Id="rId54" Type="http://schemas.openxmlformats.org/officeDocument/2006/relationships/hyperlink" Target="http://www.al.es.gov.br/appdata/anexos_internet/downloads/c_est.pdf" TargetMode="External"/><Relationship Id="rId55" Type="http://schemas.openxmlformats.org/officeDocument/2006/relationships/hyperlink" Target="http://www1.folha.uol.com.br/fsp/mundo/104452-a-honra-por-um-canhao.shtml" TargetMode="External"/><Relationship Id="rId40"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 Id="rId41" Type="http://schemas.openxmlformats.org/officeDocument/2006/relationships/hyperlink" Target="http://www.unidroit.org/english/conventions/1995culturalproperty/1995culturalproperty-explanatoryreport-e.pdf" TargetMode="External"/><Relationship Id="rId42" Type="http://schemas.openxmlformats.org/officeDocument/2006/relationships/hyperlink" Target="http://legal.un.org/ilc/texts/instruments/english/commentaries/9_6_2001.pdf" TargetMode="External"/><Relationship Id="rId43" Type="http://schemas.openxmlformats.org/officeDocument/2006/relationships/hyperlink" Target="https://plone.unige.ch/art-adr/cases-affaires/troy-gold-2013-turkey-and-the-university-of-pennsylvania-museum-of-archaeology-and-anthropology" TargetMode="External"/><Relationship Id="rId44" Type="http://schemas.openxmlformats.org/officeDocument/2006/relationships/hyperlink" Target="http://www.penn.museum/information/press-room/press-releases-research/771-penn-museum-strengthens-partnership-with-turkey,-agrees-to-indefinite-term-loan-of-troy-gold" TargetMode="External"/><Relationship Id="rId45" Type="http://schemas.openxmlformats.org/officeDocument/2006/relationships/hyperlink" Target="http://www.penn.museum/information/press-room/press-releases-research/771-penn-museum-strengthens-partnership-with-turkey,-agrees-to-indefinite-term-loan-of-troy-gold" TargetMode="External"/><Relationship Id="rId46" Type="http://schemas.openxmlformats.org/officeDocument/2006/relationships/hyperlink" Target="http://www.penn.museum/information/press-room/press-releases-research/771-penn-museum-strengthens-partnership-with-turkey,-agrees-to-indefinite-term-loan-of-troy-gold" TargetMode="External"/><Relationship Id="rId47" Type="http://schemas.openxmlformats.org/officeDocument/2006/relationships/hyperlink" Target="http://www.penn.museum/information/press-room/press-releases-research/771-penn-museum-strengthens-partnership-with-turkey,-agrees-to-indefinite-term-loan-of-troy-gold" TargetMode="External"/><Relationship Id="rId48" Type="http://schemas.openxmlformats.org/officeDocument/2006/relationships/hyperlink" Target="https://plone.unige.ch/art-adr/cases-affaires/troy-gold-2013-turkey-and-the-university-of-pennsylvania-museum-of-archaeology-and-anthropology" TargetMode="External"/><Relationship Id="rId49" Type="http://schemas.openxmlformats.org/officeDocument/2006/relationships/hyperlink" Target="http://www.penn.museum/information/press-room/press-releases-research/771-penn-museum-strengthens-partnership-with-turkey,-agrees-to-indefinite-term-loan-of-troy-gold" TargetMode="External"/><Relationship Id="rId1" Type="http://schemas.openxmlformats.org/officeDocument/2006/relationships/hyperlink" Target="http://www.guardian.co.uk/culture/2012/dec/08/turkey-british-museum-sculptures-rights" TargetMode="External"/><Relationship Id="rId2" Type="http://schemas.openxmlformats.org/officeDocument/2006/relationships/hyperlink" Target="http://articles.latimes.com/2012/may/20/local/la-me-adv-skulls-20120520" TargetMode="External"/><Relationship Id="rId3" Type="http://schemas.openxmlformats.org/officeDocument/2006/relationships/hyperlink" Target="http://www.independent.co.uk/news/world/europe/we-want-our-masterpiece-back--italians-petition-france-to-return-mona-lisa-to-florence-8117931.html" TargetMode="External"/><Relationship Id="rId4" Type="http://schemas.openxmlformats.org/officeDocument/2006/relationships/hyperlink" Target="http://www.guardian.co.uk/commentisfree/2012/oct/07/turkey-restitution-dispute-met" TargetMode="External"/><Relationship Id="rId5" Type="http://schemas.openxmlformats.org/officeDocument/2006/relationships/hyperlink" Target="http://articles.latimes.com/2012/mar/30/entertainment/la-et-turkey-antiquities-20120331" TargetMode="External"/><Relationship Id="rId6" Type="http://schemas.openxmlformats.org/officeDocument/2006/relationships/hyperlink" Target="http://www.guardian.co.uk/world/2012/aug/05/artefacts-returned-afghan-museum" TargetMode="External"/><Relationship Id="rId7" Type="http://schemas.openxmlformats.org/officeDocument/2006/relationships/hyperlink" Target="http://www.washingtontimes.com/news/2012/jan/12/greece-wins-swiss-court-ruling-over-ancient-coin/" TargetMode="External"/><Relationship Id="rId8" Type="http://schemas.openxmlformats.org/officeDocument/2006/relationships/hyperlink" Target="http://www.ngrguardiannews.com/index.php?option=com_content&amp;view=article&amp;id=113411:amid-hope-of-restitution-nigeria-hosts-foreign-museums-&amp;catid=74:arts&amp;Itemid=683" TargetMode="External"/><Relationship Id="rId9" Type="http://schemas.openxmlformats.org/officeDocument/2006/relationships/hyperlink" Target="http://digitalcommons.pace.edu/pilr/vol13/iss2/7" TargetMode="External"/><Relationship Id="rId30" Type="http://schemas.openxmlformats.org/officeDocument/2006/relationships/hyperlink" Target="http://aei.pitt.edu/33260/1/A81.pdf" TargetMode="External"/><Relationship Id="rId31" Type="http://schemas.openxmlformats.org/officeDocument/2006/relationships/hyperlink" Target="http://www.laht.com/article.asp?CategoryId=14095&amp;ArticleId=331337" TargetMode="External"/><Relationship Id="rId32" Type="http://schemas.openxmlformats.org/officeDocument/2006/relationships/hyperlink" Target="http://news.yale.edu/2010/11/21/statement-yale-university-regarding-machu-picchu-archaeological-materials" TargetMode="External"/><Relationship Id="rId33" Type="http://schemas.openxmlformats.org/officeDocument/2006/relationships/hyperlink" Target="http://law.justia.com/cases/federal/district-courts/district-of-columbia/dcdce/1:2008cv02109/134251/21/" TargetMode="External"/><Relationship Id="rId34" Type="http://schemas.openxmlformats.org/officeDocument/2006/relationships/hyperlink" Target="http://law.justia.com/cases/federal/district-courts/district-of-columbia/dcdce/1:2008cv02109/134251/21/" TargetMode="External"/><Relationship Id="rId35" Type="http://schemas.openxmlformats.org/officeDocument/2006/relationships/hyperlink" Target="http://law.justia.com/cases/federal/district-courts/district-of-columbia/dcdce/1:2008cv02109/134251/21/" TargetMode="External"/><Relationship Id="rId36" Type="http://schemas.openxmlformats.org/officeDocument/2006/relationships/hyperlink" Target="http://law.justia.com/cases/federal/district-courts/district-of-columbia/dcdce/1:2008cv02109/134251/21/" TargetMode="External"/><Relationship Id="rId37" Type="http://schemas.openxmlformats.org/officeDocument/2006/relationships/hyperlink" Target="http://unige.ch/art-adr" TargetMode="External"/><Relationship Id="rId38" Type="http://schemas.openxmlformats.org/officeDocument/2006/relationships/hyperlink" Target="https://plone.unige.ch/art-adr/cases-affaires/machu-picchu-collection-2013-peru-and-yale-university/memorandum-of-understanding-between-the-government-of-peru-and-yale-university-11-february-2011/at_download/file" TargetMode="External"/><Relationship Id="rId39" Type="http://schemas.openxmlformats.org/officeDocument/2006/relationships/hyperlink" Target="http://artsbeat.blogs.nytimes.com/2011/02/11/yale-and-peru-sign-accord-on-machu-picchu-artifacts/" TargetMode="External"/><Relationship Id="rId20" Type="http://schemas.openxmlformats.org/officeDocument/2006/relationships/hyperlink" Target="http://unige.ch/art-adr" TargetMode="External"/><Relationship Id="rId21" Type="http://schemas.openxmlformats.org/officeDocument/2006/relationships/hyperlink" Target="http://www.unesco.org/new/fr/culture/themes/restitution-of-cultural-property/committes-successful-restitutions/restitution-of-the-makonde-mask/" TargetMode="External"/><Relationship Id="rId22" Type="http://schemas.openxmlformats.org/officeDocument/2006/relationships/hyperlink" Target="http://www.unesco.org/new/fr/culture/themes/restitution-of-cultural-property/committes-successful-restitutions/bilateral-agreement-on-the-bogazkoy-sphinx/" TargetMode="External"/><Relationship Id="rId23" Type="http://schemas.openxmlformats.org/officeDocument/2006/relationships/hyperlink" Target="http://www.britishmuseum.org/explore/highlights/highlight_image.aspx?image=firman_2.jpg&amp;retpage=25929" TargetMode="External"/><Relationship Id="rId24" Type="http://schemas.openxmlformats.org/officeDocument/2006/relationships/hyperlink" Target="http://scholar.google.com/scholar_case?case=16390919692097194145&amp;q=1954+hague+convention+cultural+property&amp;hl=en&amp;as_sdt=2006" TargetMode="External"/><Relationship Id="rId25" Type="http://schemas.openxmlformats.org/officeDocument/2006/relationships/hyperlink" Target="http://scholar.google.com/scholar_case?case=16390919692097194145&amp;q=1954+hague+convention+cultural+property&amp;hl=en&amp;as_sdt=2006" TargetMode="External"/><Relationship Id="rId26" Type="http://schemas.openxmlformats.org/officeDocument/2006/relationships/hyperlink" Target="http://books.google.com.br/books/about/Report_from_the_Select_Committee_of_the.html?id=NwUFAAAAYAAJ&amp;redir_esc=y" TargetMode="External"/><Relationship Id="rId27" Type="http://schemas.openxmlformats.org/officeDocument/2006/relationships/hyperlink" Target="http://books.google.com.br/books/about/Report_from_the_Select_Committee_of_the.html?id=NwUFAAAAYAAJ&amp;redir_esc=y" TargetMode="External"/><Relationship Id="rId28" Type="http://schemas.openxmlformats.org/officeDocument/2006/relationships/hyperlink" Target="http://www.visitbritain.org" TargetMode="External"/><Relationship Id="rId29" Type="http://schemas.openxmlformats.org/officeDocument/2006/relationships/hyperlink" Target="http://www.visitgreece.gr" TargetMode="External"/><Relationship Id="rId10" Type="http://schemas.openxmlformats.org/officeDocument/2006/relationships/hyperlink" Target="http://www.unesco.org" TargetMode="External"/><Relationship Id="rId11" Type="http://schemas.openxmlformats.org/officeDocument/2006/relationships/hyperlink" Target="http://www.icc-cpi.int/en_menus/icc/legal%20texts%20and%20tools/official%20journal/Pages/elements%20of%20crimes.aspx" TargetMode="External"/><Relationship Id="rId12" Type="http://schemas.openxmlformats.org/officeDocument/2006/relationships/hyperlink" Target="http://www.icrc.org/ihl.nsf/full/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10061</Words>
  <Characters>57350</Characters>
  <Application>Microsoft Macintosh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REPATRIAÇÃO DE BENS CULTURAIS</vt:lpstr>
    </vt:vector>
  </TitlesOfParts>
  <Company>Hewlett-Packard Company</Company>
  <LinksUpToDate>false</LinksUpToDate>
  <CharactersWithSpaces>67277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REPATRIAÇÃO DE BENS CULTURAIS</dc:title>
  <dc:subject/>
  <dc:creator>Alice L</dc:creator>
  <cp:keywords/>
  <cp:lastModifiedBy>Office 2004 Test Drive User</cp:lastModifiedBy>
  <cp:revision>2</cp:revision>
  <cp:lastPrinted>2015-03-12T17:56:00Z</cp:lastPrinted>
  <dcterms:created xsi:type="dcterms:W3CDTF">2017-08-09T13:20:00Z</dcterms:created>
  <dcterms:modified xsi:type="dcterms:W3CDTF">2017-08-09T13:20:00Z</dcterms:modified>
</cp:coreProperties>
</file>